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86EAC" w14:textId="72FB2EB2" w:rsidR="002A653B" w:rsidRPr="00EA7D8E" w:rsidRDefault="002A653B" w:rsidP="002A653B">
      <w:pPr>
        <w:widowControl w:val="0"/>
        <w:spacing w:before="160" w:after="160" w:line="276" w:lineRule="auto"/>
        <w:jc w:val="center"/>
        <w:rPr>
          <w:rFonts w:eastAsiaTheme="majorEastAsia" w:cstheme="majorBidi"/>
          <w:b/>
          <w:sz w:val="40"/>
          <w:szCs w:val="32"/>
        </w:rPr>
      </w:pPr>
      <w:r>
        <w:rPr>
          <w:rFonts w:eastAsiaTheme="majorEastAsia" w:cstheme="majorBidi"/>
          <w:b/>
          <w:sz w:val="40"/>
          <w:szCs w:val="32"/>
        </w:rPr>
        <w:t xml:space="preserve">Project </w:t>
      </w:r>
      <w:r w:rsidRPr="00EA7D8E">
        <w:rPr>
          <w:rFonts w:eastAsiaTheme="majorEastAsia" w:cstheme="majorBidi"/>
          <w:b/>
          <w:sz w:val="40"/>
          <w:szCs w:val="32"/>
        </w:rPr>
        <w:t>Agreement</w:t>
      </w:r>
      <w:r w:rsidR="003A1D60">
        <w:rPr>
          <w:rFonts w:eastAsiaTheme="majorEastAsia" w:cstheme="majorBidi"/>
          <w:b/>
          <w:sz w:val="40"/>
          <w:szCs w:val="32"/>
        </w:rPr>
        <w:t xml:space="preserve"> Template</w:t>
      </w:r>
    </w:p>
    <w:p w14:paraId="072ACC57" w14:textId="1ADE93DF" w:rsidR="002A653B" w:rsidRPr="002A653B" w:rsidRDefault="002A653B" w:rsidP="002A653B">
      <w:pPr>
        <w:rPr>
          <w:i/>
        </w:rPr>
      </w:pPr>
      <w:r w:rsidRPr="002A653B">
        <w:rPr>
          <w:i/>
        </w:rPr>
        <w:t xml:space="preserve">As you assemble your KM team, it is important to agree to roles and responsibilities to help set expectations from the outset and potentially avoid any conflict down the road. It may be helpful for the team to draft a simple project agreement that clearly articulates who the members are, what the goal of the project is, how you will define success, and how you will divide labor and make decisions. Below is a </w:t>
      </w:r>
      <w:r w:rsidR="003A1D60">
        <w:rPr>
          <w:i/>
        </w:rPr>
        <w:t>template you can use to help you develop a project agreement for your team members</w:t>
      </w:r>
      <w:r w:rsidRPr="002A653B">
        <w:rPr>
          <w:i/>
        </w:rPr>
        <w:t xml:space="preserve">. </w:t>
      </w:r>
    </w:p>
    <w:p w14:paraId="6A821A5F" w14:textId="77777777" w:rsidR="002A653B" w:rsidRDefault="002A653B" w:rsidP="002A653B"/>
    <w:p w14:paraId="046247B7" w14:textId="431EF6B5" w:rsidR="002A653B" w:rsidRPr="002A653B" w:rsidRDefault="003A1D60" w:rsidP="002A653B">
      <w:pPr>
        <w:widowControl w:val="0"/>
        <w:spacing w:before="160" w:after="0" w:line="276" w:lineRule="auto"/>
        <w:jc w:val="center"/>
        <w:rPr>
          <w:rFonts w:eastAsiaTheme="majorEastAsia" w:cstheme="majorBidi"/>
          <w:b/>
          <w:sz w:val="32"/>
          <w:szCs w:val="32"/>
        </w:rPr>
      </w:pPr>
      <w:r>
        <w:rPr>
          <w:rFonts w:eastAsiaTheme="majorEastAsia" w:cstheme="majorBidi"/>
          <w:b/>
          <w:sz w:val="32"/>
          <w:szCs w:val="32"/>
        </w:rPr>
        <w:t xml:space="preserve">[Title of the Project] </w:t>
      </w:r>
      <w:r w:rsidR="002A653B" w:rsidRPr="002A653B">
        <w:rPr>
          <w:rFonts w:eastAsiaTheme="majorEastAsia" w:cstheme="majorBidi"/>
          <w:b/>
          <w:sz w:val="32"/>
          <w:szCs w:val="32"/>
        </w:rPr>
        <w:t>Agreement</w:t>
      </w:r>
    </w:p>
    <w:p w14:paraId="7EC5C6A3" w14:textId="4E1D4AF2" w:rsidR="002A653B" w:rsidRPr="002A653B" w:rsidRDefault="003A1D60" w:rsidP="002A653B">
      <w:pPr>
        <w:jc w:val="center"/>
        <w:rPr>
          <w:rFonts w:eastAsiaTheme="majorEastAsia" w:cstheme="majorBidi"/>
          <w:b/>
          <w:sz w:val="32"/>
          <w:szCs w:val="32"/>
        </w:rPr>
      </w:pPr>
      <w:r>
        <w:rPr>
          <w:rFonts w:eastAsiaTheme="majorEastAsia" w:cstheme="majorBidi"/>
          <w:b/>
          <w:sz w:val="32"/>
          <w:szCs w:val="32"/>
        </w:rPr>
        <w:t>[Date last updated]</w:t>
      </w:r>
    </w:p>
    <w:p w14:paraId="660A89A4" w14:textId="77777777" w:rsidR="002A653B" w:rsidRDefault="002A653B" w:rsidP="002A653B">
      <w:pPr>
        <w:rPr>
          <w:b/>
          <w:sz w:val="28"/>
        </w:rPr>
      </w:pPr>
    </w:p>
    <w:tbl>
      <w:tblPr>
        <w:tblW w:w="8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5"/>
        <w:gridCol w:w="6210"/>
      </w:tblGrid>
      <w:tr w:rsidR="003A1D60" w:rsidRPr="003A1D60" w14:paraId="1DEAD30E" w14:textId="77777777" w:rsidTr="001145E8">
        <w:tc>
          <w:tcPr>
            <w:tcW w:w="2175" w:type="dxa"/>
            <w:tcBorders>
              <w:top w:val="single" w:sz="8" w:space="0" w:color="000000"/>
              <w:left w:val="single" w:sz="8" w:space="0" w:color="000000"/>
              <w:bottom w:val="single" w:sz="8" w:space="0" w:color="000000"/>
              <w:right w:val="single" w:sz="8" w:space="0" w:color="000000"/>
            </w:tcBorders>
            <w:shd w:val="clear" w:color="auto" w:fill="348DA5"/>
            <w:tcMar>
              <w:top w:w="100" w:type="dxa"/>
              <w:left w:w="100" w:type="dxa"/>
              <w:bottom w:w="100" w:type="dxa"/>
              <w:right w:w="100" w:type="dxa"/>
            </w:tcMar>
          </w:tcPr>
          <w:p w14:paraId="78830229" w14:textId="77777777" w:rsidR="003A1D60" w:rsidRPr="003A1D60" w:rsidRDefault="003A1D60" w:rsidP="001145E8">
            <w:pPr>
              <w:spacing w:after="0"/>
            </w:pPr>
            <w:r w:rsidRPr="003A1D60">
              <w:rPr>
                <w:b/>
                <w:color w:val="FFFFFF"/>
                <w:szCs w:val="20"/>
              </w:rPr>
              <w:t>Components</w:t>
            </w:r>
          </w:p>
        </w:tc>
        <w:tc>
          <w:tcPr>
            <w:tcW w:w="6210" w:type="dxa"/>
            <w:tcBorders>
              <w:top w:val="single" w:sz="8" w:space="0" w:color="000000"/>
              <w:bottom w:val="single" w:sz="8" w:space="0" w:color="000000"/>
              <w:right w:val="single" w:sz="8" w:space="0" w:color="000000"/>
            </w:tcBorders>
            <w:shd w:val="clear" w:color="auto" w:fill="348DA5"/>
            <w:tcMar>
              <w:top w:w="100" w:type="dxa"/>
              <w:left w:w="100" w:type="dxa"/>
              <w:bottom w:w="100" w:type="dxa"/>
              <w:right w:w="100" w:type="dxa"/>
            </w:tcMar>
          </w:tcPr>
          <w:p w14:paraId="54F6DF8C" w14:textId="77777777" w:rsidR="003A1D60" w:rsidRPr="003A1D60" w:rsidRDefault="003A1D60" w:rsidP="001145E8">
            <w:pPr>
              <w:spacing w:after="0"/>
            </w:pPr>
            <w:r w:rsidRPr="003A1D60">
              <w:rPr>
                <w:b/>
                <w:color w:val="FFFFFF"/>
                <w:szCs w:val="20"/>
              </w:rPr>
              <w:t>Description</w:t>
            </w:r>
          </w:p>
        </w:tc>
      </w:tr>
      <w:tr w:rsidR="003A1D60" w:rsidRPr="003A1D60" w14:paraId="4454DD86" w14:textId="77777777" w:rsidTr="001145E8">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54AF87B7" w14:textId="77777777" w:rsidR="003A1D60" w:rsidRPr="003A1D60" w:rsidRDefault="003A1D60" w:rsidP="001145E8">
            <w:pPr>
              <w:spacing w:after="0"/>
            </w:pPr>
            <w:r w:rsidRPr="003A1D60">
              <w:rPr>
                <w:szCs w:val="20"/>
              </w:rPr>
              <w:t>Members</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14:paraId="6CF66A31" w14:textId="77777777" w:rsidR="003A1D60" w:rsidRPr="003A1D60" w:rsidRDefault="003A1D60" w:rsidP="001145E8">
            <w:pPr>
              <w:spacing w:after="0"/>
            </w:pPr>
            <w:r w:rsidRPr="003A1D60">
              <w:rPr>
                <w:szCs w:val="20"/>
              </w:rPr>
              <w:t>Who is on the team?</w:t>
            </w:r>
          </w:p>
        </w:tc>
      </w:tr>
      <w:tr w:rsidR="003A1D60" w:rsidRPr="003A1D60" w14:paraId="2888D2EF" w14:textId="77777777" w:rsidTr="001145E8">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14:paraId="06C3441C" w14:textId="77777777" w:rsidR="003A1D60" w:rsidRPr="003A1D60" w:rsidRDefault="003A1D60" w:rsidP="001145E8">
            <w:pPr>
              <w:spacing w:after="0"/>
            </w:pPr>
            <w:r w:rsidRPr="003A1D60">
              <w:rPr>
                <w:szCs w:val="20"/>
              </w:rPr>
              <w:t>Goal</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14:paraId="0C18A544" w14:textId="77777777" w:rsidR="003A1D60" w:rsidRPr="003A1D60" w:rsidRDefault="003A1D60" w:rsidP="001145E8">
            <w:pPr>
              <w:spacing w:after="0"/>
            </w:pPr>
            <w:r w:rsidRPr="003A1D60">
              <w:rPr>
                <w:szCs w:val="20"/>
              </w:rPr>
              <w:t>What are we trying to accomplish?</w:t>
            </w:r>
          </w:p>
        </w:tc>
      </w:tr>
      <w:tr w:rsidR="003A1D60" w:rsidRPr="003A1D60" w14:paraId="015DEF6B" w14:textId="77777777" w:rsidTr="001145E8">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2410DB44" w14:textId="77777777" w:rsidR="003A1D60" w:rsidRPr="003A1D60" w:rsidRDefault="003A1D60" w:rsidP="001145E8">
            <w:pPr>
              <w:spacing w:after="0"/>
            </w:pPr>
            <w:r w:rsidRPr="003A1D60">
              <w:rPr>
                <w:szCs w:val="20"/>
              </w:rPr>
              <w:t>Definition of success</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14:paraId="35B87B46" w14:textId="77777777" w:rsidR="003A1D60" w:rsidRPr="003A1D60" w:rsidRDefault="003A1D60" w:rsidP="001145E8">
            <w:pPr>
              <w:spacing w:after="0"/>
            </w:pPr>
            <w:r w:rsidRPr="003A1D60">
              <w:rPr>
                <w:szCs w:val="20"/>
              </w:rPr>
              <w:t>How will we gauge progress and achievement of our goal?</w:t>
            </w:r>
          </w:p>
        </w:tc>
      </w:tr>
      <w:tr w:rsidR="003A1D60" w:rsidRPr="003A1D60" w14:paraId="4ADCC09B" w14:textId="77777777" w:rsidTr="001145E8">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14:paraId="0BB69E30" w14:textId="77777777" w:rsidR="003A1D60" w:rsidRPr="003A1D60" w:rsidRDefault="003A1D60" w:rsidP="001145E8">
            <w:pPr>
              <w:spacing w:after="0"/>
            </w:pPr>
            <w:r w:rsidRPr="003A1D60">
              <w:rPr>
                <w:szCs w:val="20"/>
              </w:rPr>
              <w:t>Division of labor</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14:paraId="77DF4165" w14:textId="77777777" w:rsidR="003A1D60" w:rsidRPr="003A1D60" w:rsidRDefault="003A1D60" w:rsidP="001145E8">
            <w:pPr>
              <w:spacing w:after="0"/>
            </w:pPr>
            <w:r w:rsidRPr="003A1D60">
              <w:rPr>
                <w:szCs w:val="20"/>
              </w:rPr>
              <w:t>What are our various roles and responsibilities?</w:t>
            </w:r>
          </w:p>
        </w:tc>
      </w:tr>
      <w:tr w:rsidR="003A1D60" w:rsidRPr="003A1D60" w14:paraId="2CE57BD6" w14:textId="77777777" w:rsidTr="001145E8">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1D5D4C0" w14:textId="77777777" w:rsidR="003A1D60" w:rsidRPr="003A1D60" w:rsidRDefault="003A1D60" w:rsidP="001145E8">
            <w:pPr>
              <w:spacing w:after="0"/>
            </w:pPr>
            <w:r w:rsidRPr="003A1D60">
              <w:rPr>
                <w:szCs w:val="20"/>
              </w:rPr>
              <w:t>Expectations</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14:paraId="534F8671" w14:textId="77777777" w:rsidR="003A1D60" w:rsidRPr="003A1D60" w:rsidRDefault="003A1D60" w:rsidP="001145E8">
            <w:pPr>
              <w:spacing w:after="0"/>
            </w:pPr>
            <w:r w:rsidRPr="003A1D60">
              <w:rPr>
                <w:szCs w:val="20"/>
              </w:rPr>
              <w:t>What do we expect of each other?</w:t>
            </w:r>
          </w:p>
        </w:tc>
      </w:tr>
      <w:tr w:rsidR="003A1D60" w:rsidRPr="003A1D60" w14:paraId="03235B84" w14:textId="77777777" w:rsidTr="001145E8">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14:paraId="7ACC91F6" w14:textId="77777777" w:rsidR="003A1D60" w:rsidRPr="003A1D60" w:rsidRDefault="003A1D60" w:rsidP="001145E8">
            <w:pPr>
              <w:spacing w:after="0"/>
            </w:pPr>
            <w:r w:rsidRPr="003A1D60">
              <w:rPr>
                <w:szCs w:val="20"/>
              </w:rPr>
              <w:t>Communication</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14:paraId="150886AD" w14:textId="77777777" w:rsidR="003A1D60" w:rsidRPr="003A1D60" w:rsidRDefault="003A1D60" w:rsidP="001145E8">
            <w:pPr>
              <w:spacing w:after="0"/>
            </w:pPr>
            <w:r w:rsidRPr="003A1D60">
              <w:rPr>
                <w:szCs w:val="20"/>
              </w:rPr>
              <w:t>How and how often will we communicate with each other?</w:t>
            </w:r>
          </w:p>
        </w:tc>
      </w:tr>
      <w:tr w:rsidR="003A1D60" w:rsidRPr="003A1D60" w14:paraId="31EED5EA" w14:textId="77777777" w:rsidTr="001145E8">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7E7A810F" w14:textId="77777777" w:rsidR="003A1D60" w:rsidRPr="003A1D60" w:rsidRDefault="003A1D60" w:rsidP="001145E8">
            <w:pPr>
              <w:spacing w:after="0"/>
            </w:pPr>
            <w:r w:rsidRPr="003A1D60">
              <w:rPr>
                <w:szCs w:val="20"/>
              </w:rPr>
              <w:t>Decision making</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14:paraId="3CB61FCD" w14:textId="77777777" w:rsidR="003A1D60" w:rsidRPr="003A1D60" w:rsidRDefault="003A1D60" w:rsidP="001145E8">
            <w:pPr>
              <w:spacing w:after="0"/>
            </w:pPr>
            <w:r w:rsidRPr="003A1D60">
              <w:rPr>
                <w:szCs w:val="20"/>
              </w:rPr>
              <w:t>What procedure will we use to make our decisions?</w:t>
            </w:r>
          </w:p>
        </w:tc>
      </w:tr>
      <w:tr w:rsidR="003A1D60" w:rsidRPr="003A1D60" w14:paraId="11D067CA" w14:textId="77777777" w:rsidTr="001145E8">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14:paraId="32912EB3" w14:textId="77777777" w:rsidR="003A1D60" w:rsidRPr="003A1D60" w:rsidRDefault="003A1D60" w:rsidP="001145E8">
            <w:pPr>
              <w:spacing w:after="0"/>
            </w:pPr>
            <w:r w:rsidRPr="003A1D60">
              <w:rPr>
                <w:szCs w:val="20"/>
              </w:rPr>
              <w:t>Accountability</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14:paraId="06B967D1" w14:textId="77777777" w:rsidR="003A1D60" w:rsidRPr="003A1D60" w:rsidRDefault="003A1D60" w:rsidP="001145E8">
            <w:pPr>
              <w:spacing w:after="0"/>
            </w:pPr>
            <w:r w:rsidRPr="003A1D60">
              <w:rPr>
                <w:szCs w:val="20"/>
              </w:rPr>
              <w:t>How will we hold each other accountable and deal with conflict or agreement violations?</w:t>
            </w:r>
          </w:p>
        </w:tc>
      </w:tr>
      <w:tr w:rsidR="003A1D60" w:rsidRPr="003A1D60" w14:paraId="04ACDE4D" w14:textId="77777777" w:rsidTr="001145E8">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032A5FF7" w14:textId="77777777" w:rsidR="003A1D60" w:rsidRPr="003A1D60" w:rsidRDefault="003A1D60" w:rsidP="001145E8">
            <w:pPr>
              <w:spacing w:after="0"/>
            </w:pPr>
            <w:r w:rsidRPr="003A1D60">
              <w:rPr>
                <w:szCs w:val="20"/>
              </w:rPr>
              <w:t>Contingencies</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14:paraId="0BB04752" w14:textId="77777777" w:rsidR="003A1D60" w:rsidRPr="003A1D60" w:rsidRDefault="003A1D60" w:rsidP="001145E8">
            <w:pPr>
              <w:spacing w:after="0"/>
            </w:pPr>
            <w:r w:rsidRPr="003A1D60">
              <w:rPr>
                <w:szCs w:val="20"/>
              </w:rPr>
              <w:t>What might change? How will we adjust?</w:t>
            </w:r>
          </w:p>
        </w:tc>
      </w:tr>
      <w:tr w:rsidR="003A1D60" w:rsidRPr="003A1D60" w14:paraId="245A8FD3" w14:textId="77777777" w:rsidTr="001145E8">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14:paraId="76D8DB58" w14:textId="77777777" w:rsidR="003A1D60" w:rsidRPr="003A1D60" w:rsidRDefault="003A1D60" w:rsidP="001145E8">
            <w:pPr>
              <w:spacing w:after="0"/>
            </w:pPr>
            <w:r w:rsidRPr="003A1D60">
              <w:rPr>
                <w:szCs w:val="20"/>
              </w:rPr>
              <w:t>Revision</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14:paraId="7863B66E" w14:textId="77777777" w:rsidR="003A1D60" w:rsidRPr="003A1D60" w:rsidRDefault="003A1D60" w:rsidP="001145E8">
            <w:pPr>
              <w:spacing w:after="0"/>
            </w:pPr>
            <w:r w:rsidRPr="003A1D60">
              <w:rPr>
                <w:szCs w:val="20"/>
              </w:rPr>
              <w:t>Under what conditions will we revisit or revise the agreement?</w:t>
            </w:r>
          </w:p>
        </w:tc>
      </w:tr>
    </w:tbl>
    <w:p w14:paraId="248217B3" w14:textId="77777777" w:rsidR="002A653B" w:rsidRDefault="002A653B" w:rsidP="002A653B">
      <w:pPr>
        <w:pBdr>
          <w:top w:val="nil"/>
          <w:left w:val="nil"/>
          <w:bottom w:val="nil"/>
          <w:right w:val="nil"/>
          <w:between w:val="nil"/>
        </w:pBdr>
        <w:spacing w:after="0" w:line="276" w:lineRule="auto"/>
        <w:contextualSpacing/>
      </w:pPr>
    </w:p>
    <w:p w14:paraId="04243C55" w14:textId="30367986" w:rsidR="003A1D60" w:rsidRPr="00687F83" w:rsidRDefault="003A1D60" w:rsidP="00687F83">
      <w:pPr>
        <w:rPr>
          <w:sz w:val="20"/>
        </w:rPr>
      </w:pPr>
      <w:r w:rsidRPr="00BF1ADA">
        <w:rPr>
          <w:sz w:val="20"/>
        </w:rPr>
        <w:t>Adapted from</w:t>
      </w:r>
      <w:r>
        <w:rPr>
          <w:sz w:val="20"/>
        </w:rPr>
        <w:t>:</w:t>
      </w:r>
      <w:r w:rsidRPr="00BF1ADA">
        <w:rPr>
          <w:sz w:val="20"/>
        </w:rPr>
        <w:t xml:space="preserve"> </w:t>
      </w:r>
      <w:proofErr w:type="spellStart"/>
      <w:r w:rsidRPr="00BF1ADA">
        <w:rPr>
          <w:sz w:val="20"/>
        </w:rPr>
        <w:t>Gunia</w:t>
      </w:r>
      <w:proofErr w:type="spellEnd"/>
      <w:r>
        <w:rPr>
          <w:sz w:val="20"/>
        </w:rPr>
        <w:t xml:space="preserve"> B. </w:t>
      </w:r>
      <w:r w:rsidRPr="000F6784">
        <w:rPr>
          <w:sz w:val="20"/>
        </w:rPr>
        <w:t>Strategic team leadership. Baltimore, MD: Johns Hopkins Carey Business School; 2016.</w:t>
      </w:r>
    </w:p>
    <w:sectPr w:rsidR="003A1D60" w:rsidRPr="00687F83"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91CF6" w14:textId="77777777" w:rsidR="009A785B" w:rsidRDefault="009A785B">
      <w:r>
        <w:separator/>
      </w:r>
    </w:p>
    <w:p w14:paraId="68E8DD23" w14:textId="77777777" w:rsidR="009A785B" w:rsidRDefault="009A785B"/>
  </w:endnote>
  <w:endnote w:type="continuationSeparator" w:id="0">
    <w:p w14:paraId="4DB09158" w14:textId="77777777" w:rsidR="009A785B" w:rsidRDefault="009A785B">
      <w:r>
        <w:continuationSeparator/>
      </w:r>
    </w:p>
    <w:p w14:paraId="09C4B337" w14:textId="77777777" w:rsidR="009A785B" w:rsidRDefault="009A7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3A1D60">
          <w:rPr>
            <w:noProof/>
          </w:rPr>
          <w:t>2</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242CAC2C" w:rsidR="005F46EB" w:rsidRDefault="005F46EB">
        <w:pPr>
          <w:pStyle w:val="Footer"/>
          <w:jc w:val="right"/>
        </w:pPr>
        <w:r>
          <w:fldChar w:fldCharType="begin"/>
        </w:r>
        <w:r>
          <w:instrText xml:space="preserve"> PAGE   \* MERGEFORMAT </w:instrText>
        </w:r>
        <w:r>
          <w:fldChar w:fldCharType="separate"/>
        </w:r>
        <w:r w:rsidR="009B7924">
          <w:rPr>
            <w:noProof/>
          </w:rPr>
          <w:t>1</w:t>
        </w:r>
        <w:r>
          <w:rPr>
            <w:noProof/>
          </w:rPr>
          <w:fldChar w:fldCharType="end"/>
        </w:r>
      </w:p>
    </w:sdtContent>
  </w:sdt>
  <w:p w14:paraId="5BE72A7A" w14:textId="77777777" w:rsidR="00687F83" w:rsidRPr="00B543D1" w:rsidRDefault="00687F83" w:rsidP="00687F83">
    <w:pPr>
      <w:pStyle w:val="NormalWeb"/>
      <w:spacing w:before="0" w:beforeAutospacing="0" w:after="0" w:afterAutospacing="0"/>
      <w:rPr>
        <w:rFonts w:ascii="Arial" w:hAnsi="Arial" w:cs="Arial"/>
        <w:sz w:val="16"/>
        <w:szCs w:val="16"/>
      </w:rPr>
    </w:pPr>
    <w:r w:rsidRPr="00B543D1">
      <w:rPr>
        <w:rFonts w:ascii="Arial" w:hAnsi="Arial" w:cs="Arial"/>
        <w:i/>
        <w:iCs/>
        <w:color w:val="000000"/>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B543D1">
      <w:rPr>
        <w:rFonts w:ascii="Arial" w:hAnsi="Arial" w:cs="Arial"/>
        <w:i/>
        <w:iCs/>
        <w:color w:val="000000"/>
        <w:sz w:val="16"/>
        <w:szCs w:val="16"/>
      </w:rPr>
      <w:t>Amref</w:t>
    </w:r>
    <w:proofErr w:type="spellEnd"/>
    <w:r w:rsidRPr="00B543D1">
      <w:rPr>
        <w:rFonts w:ascii="Arial" w:hAnsi="Arial" w:cs="Arial"/>
        <w:i/>
        <w:iCs/>
        <w:color w:val="000000"/>
        <w:sz w:val="16"/>
        <w:szCs w:val="16"/>
      </w:rPr>
      <w:t xml:space="preserve"> Health Africa,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Center for Behavioral Economics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B543D1">
        <w:rPr>
          <w:rStyle w:val="Hyperlink"/>
          <w:rFonts w:ascii="Arial" w:eastAsiaTheme="majorEastAsia" w:hAnsi="Arial" w:cs="Arial"/>
          <w:i/>
          <w:iCs/>
          <w:color w:val="1155CC"/>
          <w:sz w:val="16"/>
          <w:szCs w:val="16"/>
        </w:rPr>
        <w:t>www.kmtraining.org</w:t>
      </w:r>
    </w:hyperlink>
    <w:r w:rsidRPr="00B543D1">
      <w:rPr>
        <w:rFonts w:ascii="Arial" w:hAnsi="Arial" w:cs="Arial"/>
        <w:i/>
        <w:iCs/>
        <w:color w:val="000000"/>
        <w:sz w:val="16"/>
        <w:szCs w:val="16"/>
      </w:rPr>
      <w:t>.</w:t>
    </w:r>
  </w:p>
  <w:p w14:paraId="176E47C6" w14:textId="77777777" w:rsidR="00AC45A8" w:rsidRDefault="00AC4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4413" w14:textId="77777777" w:rsidR="009A785B" w:rsidRDefault="009A785B">
      <w:r>
        <w:separator/>
      </w:r>
    </w:p>
    <w:p w14:paraId="348A2EB2" w14:textId="77777777" w:rsidR="009A785B" w:rsidRDefault="009A785B"/>
  </w:footnote>
  <w:footnote w:type="continuationSeparator" w:id="0">
    <w:p w14:paraId="6C5E17D6" w14:textId="77777777" w:rsidR="009A785B" w:rsidRDefault="009A785B">
      <w:r>
        <w:continuationSeparator/>
      </w:r>
    </w:p>
    <w:p w14:paraId="70C555A4" w14:textId="77777777" w:rsidR="009A785B" w:rsidRDefault="009A7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03BE0"/>
    <w:multiLevelType w:val="multilevel"/>
    <w:tmpl w:val="86DC2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3107AFB"/>
    <w:multiLevelType w:val="multilevel"/>
    <w:tmpl w:val="77AA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9202B"/>
    <w:multiLevelType w:val="multilevel"/>
    <w:tmpl w:val="A3CE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6"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B7A5D91"/>
    <w:multiLevelType w:val="hybridMultilevel"/>
    <w:tmpl w:val="90F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D2328"/>
    <w:multiLevelType w:val="multilevel"/>
    <w:tmpl w:val="B8FE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93016"/>
    <w:multiLevelType w:val="multilevel"/>
    <w:tmpl w:val="F1969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E8354F2"/>
    <w:multiLevelType w:val="multilevel"/>
    <w:tmpl w:val="10AC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C538AE"/>
    <w:multiLevelType w:val="multilevel"/>
    <w:tmpl w:val="78D6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3"/>
  </w:num>
  <w:num w:numId="4">
    <w:abstractNumId w:val="30"/>
  </w:num>
  <w:num w:numId="5">
    <w:abstractNumId w:val="4"/>
  </w:num>
  <w:num w:numId="6">
    <w:abstractNumId w:val="8"/>
  </w:num>
  <w:num w:numId="7">
    <w:abstractNumId w:val="7"/>
  </w:num>
  <w:num w:numId="8">
    <w:abstractNumId w:val="16"/>
  </w:num>
  <w:num w:numId="9">
    <w:abstractNumId w:val="34"/>
  </w:num>
  <w:num w:numId="10">
    <w:abstractNumId w:val="15"/>
  </w:num>
  <w:num w:numId="11">
    <w:abstractNumId w:val="6"/>
  </w:num>
  <w:num w:numId="12">
    <w:abstractNumId w:val="31"/>
  </w:num>
  <w:num w:numId="13">
    <w:abstractNumId w:val="37"/>
  </w:num>
  <w:num w:numId="14">
    <w:abstractNumId w:val="27"/>
  </w:num>
  <w:num w:numId="15">
    <w:abstractNumId w:val="44"/>
  </w:num>
  <w:num w:numId="16">
    <w:abstractNumId w:val="43"/>
  </w:num>
  <w:num w:numId="17">
    <w:abstractNumId w:val="40"/>
  </w:num>
  <w:num w:numId="18">
    <w:abstractNumId w:val="25"/>
  </w:num>
  <w:num w:numId="19">
    <w:abstractNumId w:val="12"/>
  </w:num>
  <w:num w:numId="20">
    <w:abstractNumId w:val="17"/>
  </w:num>
  <w:num w:numId="21">
    <w:abstractNumId w:val="38"/>
  </w:num>
  <w:num w:numId="22">
    <w:abstractNumId w:val="32"/>
  </w:num>
  <w:num w:numId="23">
    <w:abstractNumId w:val="21"/>
  </w:num>
  <w:num w:numId="24">
    <w:abstractNumId w:val="18"/>
  </w:num>
  <w:num w:numId="25">
    <w:abstractNumId w:val="29"/>
  </w:num>
  <w:num w:numId="26">
    <w:abstractNumId w:val="42"/>
  </w:num>
  <w:num w:numId="27">
    <w:abstractNumId w:val="45"/>
  </w:num>
  <w:num w:numId="28">
    <w:abstractNumId w:val="39"/>
  </w:num>
  <w:num w:numId="29">
    <w:abstractNumId w:val="11"/>
  </w:num>
  <w:num w:numId="30">
    <w:abstractNumId w:val="19"/>
  </w:num>
  <w:num w:numId="31">
    <w:abstractNumId w:val="20"/>
  </w:num>
  <w:num w:numId="32">
    <w:abstractNumId w:val="24"/>
  </w:num>
  <w:num w:numId="33">
    <w:abstractNumId w:val="41"/>
  </w:num>
  <w:num w:numId="34">
    <w:abstractNumId w:val="26"/>
  </w:num>
  <w:num w:numId="35">
    <w:abstractNumId w:val="10"/>
  </w:num>
  <w:num w:numId="36">
    <w:abstractNumId w:val="2"/>
  </w:num>
  <w:num w:numId="37">
    <w:abstractNumId w:val="5"/>
  </w:num>
  <w:num w:numId="38">
    <w:abstractNumId w:val="28"/>
  </w:num>
  <w:num w:numId="39">
    <w:abstractNumId w:val="33"/>
  </w:num>
  <w:num w:numId="40">
    <w:abstractNumId w:val="22"/>
  </w:num>
  <w:num w:numId="41">
    <w:abstractNumId w:val="36"/>
  </w:num>
  <w:num w:numId="42">
    <w:abstractNumId w:val="3"/>
  </w:num>
  <w:num w:numId="43">
    <w:abstractNumId w:val="14"/>
  </w:num>
  <w:num w:numId="44">
    <w:abstractNumId w:val="23"/>
  </w:num>
  <w:num w:numId="45">
    <w:abstractNumId w:val="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F7AA9"/>
    <w:rsid w:val="00102481"/>
    <w:rsid w:val="00181E13"/>
    <w:rsid w:val="001A7791"/>
    <w:rsid w:val="001C0DA3"/>
    <w:rsid w:val="001C281B"/>
    <w:rsid w:val="00206B10"/>
    <w:rsid w:val="00250AA8"/>
    <w:rsid w:val="00263913"/>
    <w:rsid w:val="002A653B"/>
    <w:rsid w:val="002A73BD"/>
    <w:rsid w:val="002D3A6B"/>
    <w:rsid w:val="003121B9"/>
    <w:rsid w:val="00313DB9"/>
    <w:rsid w:val="00332058"/>
    <w:rsid w:val="00332EA5"/>
    <w:rsid w:val="00352240"/>
    <w:rsid w:val="003A1D60"/>
    <w:rsid w:val="003A65BD"/>
    <w:rsid w:val="003D75BB"/>
    <w:rsid w:val="004D32EA"/>
    <w:rsid w:val="004F118D"/>
    <w:rsid w:val="005329CF"/>
    <w:rsid w:val="00534F8A"/>
    <w:rsid w:val="0055553D"/>
    <w:rsid w:val="005F46EB"/>
    <w:rsid w:val="00681FE7"/>
    <w:rsid w:val="00687F83"/>
    <w:rsid w:val="00703F2E"/>
    <w:rsid w:val="007A5933"/>
    <w:rsid w:val="00802D47"/>
    <w:rsid w:val="0087082E"/>
    <w:rsid w:val="008D1514"/>
    <w:rsid w:val="00924567"/>
    <w:rsid w:val="00925450"/>
    <w:rsid w:val="009763B6"/>
    <w:rsid w:val="009923BB"/>
    <w:rsid w:val="009934D8"/>
    <w:rsid w:val="009A785B"/>
    <w:rsid w:val="009B133F"/>
    <w:rsid w:val="009B7924"/>
    <w:rsid w:val="009C3275"/>
    <w:rsid w:val="00A3180B"/>
    <w:rsid w:val="00A43205"/>
    <w:rsid w:val="00A54584"/>
    <w:rsid w:val="00A944A0"/>
    <w:rsid w:val="00AC45A8"/>
    <w:rsid w:val="00AD26EC"/>
    <w:rsid w:val="00AE1D16"/>
    <w:rsid w:val="00B36F21"/>
    <w:rsid w:val="00B46FF9"/>
    <w:rsid w:val="00B83C95"/>
    <w:rsid w:val="00C22265"/>
    <w:rsid w:val="00C6377D"/>
    <w:rsid w:val="00C73745"/>
    <w:rsid w:val="00CB3DCE"/>
    <w:rsid w:val="00CC2C5D"/>
    <w:rsid w:val="00CD0B1B"/>
    <w:rsid w:val="00D05E0A"/>
    <w:rsid w:val="00D904BF"/>
    <w:rsid w:val="00DF470A"/>
    <w:rsid w:val="00E56A37"/>
    <w:rsid w:val="00E84E9D"/>
    <w:rsid w:val="00E966B8"/>
    <w:rsid w:val="00EA051F"/>
    <w:rsid w:val="00EA7D8E"/>
    <w:rsid w:val="00EE2931"/>
    <w:rsid w:val="00EF16F0"/>
    <w:rsid w:val="00F130F9"/>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paragraph" w:styleId="NormalWeb">
    <w:name w:val="Normal (Web)"/>
    <w:basedOn w:val="Normal"/>
    <w:uiPriority w:val="99"/>
    <w:semiHidden/>
    <w:unhideWhenUsed/>
    <w:rsid w:val="00687F83"/>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74F8-D2CD-054C-8F4A-AE3DFECB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3</cp:revision>
  <dcterms:created xsi:type="dcterms:W3CDTF">2017-11-13T03:49:00Z</dcterms:created>
  <dcterms:modified xsi:type="dcterms:W3CDTF">2021-07-13T20:51:00Z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