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25450" w:rsidRPr="00E84E9D" w:rsidP="00925450" w14:paraId="3BBA67D7" w14:textId="56B10245">
      <w:pPr>
        <w:pStyle w:val="Heading2"/>
        <w:keepNext w:val="0"/>
        <w:keepLines w:val="0"/>
        <w:widowControl w:val="0"/>
        <w:bidi w:val="0"/>
        <w:spacing w:after="360"/>
        <w:rPr>
          <w:sz w:val="40"/>
          <w:szCs w:val="32"/>
        </w:rPr>
      </w:pPr>
      <w:r>
        <w:rPr>
          <w:sz w:val="40"/>
          <w:szCs w:val="32"/>
          <w:rtl w:val="0"/>
          <w:lang w:val="fr"/>
        </w:rPr>
        <w:t xml:space="preserve">Exemples de structures organisationnelles pour le contenu </w:t>
      </w:r>
    </w:p>
    <w:p w:rsidR="00A3180B" w:rsidRPr="00E84E9D" w:rsidP="00A3180B" w14:paraId="3EA8974F" w14:textId="7777777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A44DCC" w:rsidP="00DF470A" w14:paraId="0520F61F" w14:textId="601E44C8">
      <w:pPr>
        <w:bidi w:val="0"/>
        <w:spacing w:before="160" w:after="160" w:line="276" w:lineRule="auto"/>
        <w:rPr>
          <w:rFonts w:eastAsia="Arial" w:cs="Arial"/>
          <w:szCs w:val="24"/>
        </w:rPr>
      </w:pPr>
      <w:r>
        <w:rPr>
          <w:rFonts w:eastAsia="Arial" w:cs="Arial"/>
          <w:szCs w:val="24"/>
          <w:rtl w:val="0"/>
          <w:lang w:val="fr"/>
        </w:rPr>
        <w:t>L'architecture de l'information consiste à décider comment organiser, structurer et étiqueter le contenu d'un site Web, d'une application ou d'une autre interface afin de faciliter l'utilisation et la recherche des informations contenues dans l'interface. Plus simplement, l'architecture de l'information consiste à aider les gens à comprendre ce qui les entoure et à trouver ce qu'ils cherchent, et elle constitue la base d'une bonne expérience utilisateur. Les résultats finaux de l'architecture de l'information sont :</w:t>
      </w:r>
    </w:p>
    <w:p w:rsidR="004E6FEF" w:rsidRPr="00A44DCC" w:rsidP="004E6FEF" w14:paraId="6CDA9C32" w14:textId="1B2E4382">
      <w:pPr>
        <w:pStyle w:val="ListParagraph"/>
        <w:numPr>
          <w:ilvl w:val="0"/>
          <w:numId w:val="39"/>
        </w:numPr>
        <w:bidi w:val="0"/>
        <w:spacing w:before="160" w:after="160" w:line="276" w:lineRule="auto"/>
        <w:contextualSpacing w:val="0"/>
        <w:rPr>
          <w:rFonts w:eastAsia="Arial" w:cs="Arial"/>
          <w:szCs w:val="24"/>
        </w:rPr>
      </w:pPr>
      <w:r w:rsidRPr="00A44DCC">
        <w:rPr>
          <w:rFonts w:eastAsia="Arial" w:cs="Arial"/>
          <w:b/>
          <w:szCs w:val="24"/>
          <w:rtl w:val="0"/>
          <w:lang w:val="fr"/>
        </w:rPr>
        <w:t>Menus de navigation :</w:t>
      </w:r>
      <w:r w:rsidRPr="00A44DCC">
        <w:rPr>
          <w:rFonts w:eastAsia="Arial" w:cs="Arial"/>
          <w:szCs w:val="24"/>
          <w:rtl w:val="0"/>
          <w:lang w:val="fr"/>
        </w:rPr>
        <w:t xml:space="preserve"> ensemble d'options qui facilitent le déplacement de l'utilisateur sur le site Web ou l'application et la navigation dans le contenu. </w:t>
      </w:r>
    </w:p>
    <w:p w:rsidR="00A44DCC" w:rsidRPr="008C44C6" w:rsidP="00A44DCC" w14:paraId="2F9840DC" w14:textId="60C32874">
      <w:pPr>
        <w:pStyle w:val="ListParagraph"/>
        <w:numPr>
          <w:ilvl w:val="0"/>
          <w:numId w:val="39"/>
        </w:numPr>
        <w:bidi w:val="0"/>
        <w:spacing w:before="160" w:after="160" w:line="276" w:lineRule="auto"/>
        <w:rPr>
          <w:rStyle w:val="tgc"/>
          <w:rFonts w:eastAsia="Arial" w:cs="Arial"/>
          <w:szCs w:val="24"/>
        </w:rPr>
      </w:pPr>
      <w:r>
        <w:rPr>
          <w:rFonts w:eastAsia="Arial" w:cs="Arial"/>
          <w:b/>
          <w:szCs w:val="24"/>
          <w:rtl w:val="0"/>
          <w:lang w:val="fr"/>
        </w:rPr>
        <w:t xml:space="preserve">Plans de site : </w:t>
      </w:r>
      <w:r w:rsidRPr="00A44DCC">
        <w:rPr>
          <w:rFonts w:eastAsia="Arial" w:cs="Arial"/>
          <w:szCs w:val="24"/>
          <w:rtl w:val="0"/>
          <w:lang w:val="fr"/>
        </w:rPr>
        <w:t>modèle visuel ou textuel du contenu d'un site Web qui permet aux utilisateurs de naviguer sur le site, généralement organisé de manière hiérarchique (comme une table des matières).</w:t>
      </w:r>
    </w:p>
    <w:p w:rsidR="008C44C6" w:rsidRPr="008C44C6" w:rsidP="008C44C6" w14:paraId="199BC8E6" w14:textId="2CC71666">
      <w:pPr>
        <w:bidi w:val="0"/>
        <w:spacing w:before="160" w:after="160" w:line="276" w:lineRule="auto"/>
        <w:ind w:left="720"/>
        <w:rPr>
          <w:rFonts w:eastAsia="Arial" w:cs="Arial"/>
          <w:szCs w:val="24"/>
        </w:rPr>
      </w:pPr>
      <w:r w:rsidRPr="00021A63">
        <w:rPr>
          <w:rFonts w:eastAsia="Arial" w:cs="Arial"/>
          <w:i/>
          <w:szCs w:val="24"/>
          <w:rtl w:val="0"/>
          <w:lang w:val="fr"/>
        </w:rPr>
        <w:t>Remarque</w:t>
      </w:r>
      <w:r>
        <w:rPr>
          <w:rFonts w:eastAsia="Arial" w:cs="Arial"/>
          <w:szCs w:val="24"/>
          <w:rtl w:val="0"/>
          <w:lang w:val="fr"/>
        </w:rPr>
        <w:t xml:space="preserve"> : si de nombreux sites Web ne fournissent pas de lien vers le plan du site à leurs utilisateurs, ils peuvent néanmoins disposer d'une page de plan du site. Un plan de site est important car il indique aux moteurs de recherche le contenu de votre site et la fréquence de ses mises à jour, ce qui permet aux moteurs de recherche de l'inclure plus facilement dans les résultats de recherche. </w:t>
      </w:r>
    </w:p>
    <w:p w:rsidR="0001428C" w:rsidP="0001428C" w14:paraId="23F38CC4" w14:textId="10AD43FD">
      <w:pPr>
        <w:pStyle w:val="ListParagraph"/>
        <w:numPr>
          <w:ilvl w:val="0"/>
          <w:numId w:val="39"/>
        </w:numPr>
        <w:bidi w:val="0"/>
        <w:spacing w:before="160" w:after="160" w:line="276" w:lineRule="auto"/>
        <w:rPr>
          <w:rFonts w:eastAsia="Arial" w:cs="Arial"/>
          <w:szCs w:val="24"/>
        </w:rPr>
      </w:pPr>
      <w:r w:rsidRPr="0001428C">
        <w:rPr>
          <w:rFonts w:eastAsia="Arial" w:cs="Arial"/>
          <w:b/>
          <w:szCs w:val="24"/>
          <w:rtl w:val="0"/>
          <w:lang w:val="fr"/>
        </w:rPr>
        <w:t>Taxonomie :</w:t>
      </w:r>
      <w:r w:rsidRPr="0001428C">
        <w:rPr>
          <w:rFonts w:eastAsia="Arial" w:cs="Arial"/>
          <w:szCs w:val="24"/>
          <w:rtl w:val="0"/>
          <w:lang w:val="fr"/>
        </w:rPr>
        <w:t xml:space="preserve"> processus ou système de classification utilisé pour organiser des concepts dans un cadre facile à mémoriser pour la discussion ou l'analyse. Plus simplement, c'est une façon de nommer (étiqueter) et d'organiser les choses, généralement sous la forme d'une hiérarchie, en groupes qui partagent des caractéristiques similaires. Les taxonomies facilitent l'extraction et la recherche, tant dans la navigation que dans la recherche, en aidant les utilisateurs à trouver rapidement les informations qu'ils recherchent.  </w:t>
      </w:r>
    </w:p>
    <w:p w:rsidR="0001428C" w:rsidP="0001428C" w14:paraId="6215F7E8" w14:textId="77777777">
      <w:pPr>
        <w:pStyle w:val="ListParagraph"/>
        <w:spacing w:before="160" w:after="160" w:line="276" w:lineRule="auto"/>
        <w:rPr>
          <w:rFonts w:eastAsia="Arial" w:cs="Arial"/>
          <w:szCs w:val="24"/>
        </w:rPr>
      </w:pPr>
    </w:p>
    <w:p w:rsidR="00A44DCC" w:rsidRPr="0001428C" w:rsidP="0001428C" w14:paraId="18AB887A" w14:textId="2B0830A5">
      <w:pPr>
        <w:pStyle w:val="ListParagraph"/>
        <w:numPr>
          <w:ilvl w:val="0"/>
          <w:numId w:val="39"/>
        </w:numPr>
        <w:bidi w:val="0"/>
        <w:spacing w:before="160" w:after="160" w:line="276" w:lineRule="auto"/>
        <w:rPr>
          <w:rFonts w:eastAsia="Arial" w:cs="Arial"/>
          <w:szCs w:val="24"/>
        </w:rPr>
      </w:pPr>
      <w:r w:rsidRPr="0001428C">
        <w:rPr>
          <w:rFonts w:eastAsia="Arial" w:cs="Arial"/>
          <w:b/>
          <w:szCs w:val="24"/>
          <w:rtl w:val="0"/>
          <w:lang w:val="fr"/>
        </w:rPr>
        <w:t xml:space="preserve">Métadonnées : </w:t>
      </w:r>
      <w:r w:rsidRPr="0001428C">
        <w:rPr>
          <w:rFonts w:eastAsia="Arial" w:cs="Arial"/>
          <w:szCs w:val="24"/>
          <w:rtl w:val="0"/>
          <w:lang w:val="fr"/>
        </w:rPr>
        <w:t>données qui décrivent et donnent des informations sur d'autres données, ce qui facilite la recherche et le travail avec des instances particulières de données. Par exemple, l'</w:t>
      </w:r>
      <w:r w:rsidRPr="0001428C" w:rsidR="00896A44">
        <w:rPr>
          <w:i/>
          <w:iCs/>
          <w:rtl w:val="0"/>
          <w:lang w:val="fr"/>
        </w:rPr>
        <w:t>auteur, le titre, les mots-clés, la date de</w:t>
      </w:r>
      <w:r w:rsidRPr="0001428C">
        <w:rPr>
          <w:rFonts w:eastAsia="Arial" w:cs="Arial"/>
          <w:szCs w:val="24"/>
          <w:rtl w:val="0"/>
          <w:lang w:val="fr"/>
        </w:rPr>
        <w:t xml:space="preserve"> </w:t>
      </w:r>
      <w:r w:rsidRPr="0001428C" w:rsidR="00896A44">
        <w:rPr>
          <w:i/>
          <w:iCs/>
          <w:rtl w:val="0"/>
          <w:lang w:val="fr"/>
        </w:rPr>
        <w:t>création</w:t>
      </w:r>
      <w:r w:rsidRPr="0001428C">
        <w:rPr>
          <w:rFonts w:eastAsia="Arial" w:cs="Arial"/>
          <w:szCs w:val="24"/>
          <w:rtl w:val="0"/>
          <w:lang w:val="fr"/>
        </w:rPr>
        <w:t xml:space="preserve"> et la </w:t>
      </w:r>
      <w:r w:rsidRPr="0001428C" w:rsidR="00896A44">
        <w:rPr>
          <w:i/>
          <w:iCs/>
          <w:rtl w:val="0"/>
          <w:lang w:val="fr"/>
        </w:rPr>
        <w:t>taille du fichier</w:t>
      </w:r>
      <w:r w:rsidRPr="0001428C">
        <w:rPr>
          <w:rFonts w:eastAsia="Arial" w:cs="Arial"/>
          <w:szCs w:val="24"/>
          <w:rtl w:val="0"/>
          <w:lang w:val="fr"/>
        </w:rPr>
        <w:t xml:space="preserve"> sont des exemples de métadonnées documentaires très basiques.  En ayant la possibilité de filtrer à l'aide de métadonnées, il est beaucoup plus facile pour quelqu'un de localiser un document spécifique. </w:t>
      </w:r>
    </w:p>
    <w:p w:rsidR="00DF470A" w:rsidP="00A44DCC" w14:paraId="1D2C35FF" w14:textId="3A2FCC92">
      <w:pPr>
        <w:bidi w:val="0"/>
        <w:spacing w:before="160" w:after="160" w:line="276" w:lineRule="auto"/>
        <w:rPr>
          <w:rFonts w:eastAsia="Arial" w:cs="Arial"/>
          <w:szCs w:val="24"/>
        </w:rPr>
      </w:pPr>
      <w:r>
        <w:rPr>
          <w:rFonts w:eastAsia="Arial" w:cs="Arial"/>
          <w:szCs w:val="24"/>
          <w:rtl w:val="0"/>
          <w:lang w:val="fr"/>
        </w:rPr>
        <w:t>Vous trouverez ci-dessous des exemples de structures organisationnelles utilisées par certains sites Web (voir leurs menus de navigation, leurs sous-menus ou leurs catégories de niveau page, par exemple) ou de taxonomies employées par certains projets ou sites Web. Notez qu'il ne s'agit que d'exemples illustratifs. Nous ne pouvons pas les recommander comme des exemples « modèles » répondant aux besoins particuliers des utilisateurs.</w:t>
      </w:r>
    </w:p>
    <w:p w:rsidR="008C44C6" w:rsidP="00A513E8" w14:paraId="11721E68" w14:textId="77777777">
      <w:pPr>
        <w:spacing w:after="0"/>
        <w:rPr>
          <w:b/>
        </w:rPr>
      </w:pPr>
    </w:p>
    <w:p w:rsidR="00A44DCC" w:rsidRPr="008C44C6" w:rsidP="008C44C6" w14:paraId="29427158" w14:textId="2C6EE428">
      <w:pPr>
        <w:bidi w:val="0"/>
        <w:spacing w:after="0" w:line="240" w:lineRule="auto"/>
        <w:rPr>
          <w:b/>
        </w:rPr>
      </w:pPr>
      <w:r w:rsidRPr="008C44C6">
        <w:rPr>
          <w:b/>
          <w:rtl w:val="0"/>
          <w:lang w:val="fr"/>
        </w:rPr>
        <w:t xml:space="preserve">MESURE Évaluation </w:t>
      </w:r>
    </w:p>
    <w:p w:rsidR="008C44C6" w:rsidP="008C44C6" w14:paraId="3C342E55" w14:textId="10ECB499">
      <w:pPr>
        <w:bidi w:val="0"/>
        <w:spacing w:after="0" w:line="240" w:lineRule="auto"/>
        <w:rPr>
          <w:rFonts w:eastAsia="Arial" w:cs="Arial"/>
          <w:szCs w:val="24"/>
        </w:rPr>
      </w:pPr>
      <w:hyperlink r:id="rId5" w:history="1">
        <w:r w:rsidRPr="00C348C1">
          <w:rPr>
            <w:rStyle w:val="Hyperlink"/>
            <w:rFonts w:eastAsia="Arial" w:cs="Arial"/>
            <w:szCs w:val="24"/>
            <w:rtl w:val="0"/>
            <w:lang w:val="fr"/>
          </w:rPr>
          <w:t>https://www.measureevaluation.org/</w:t>
        </w:r>
      </w:hyperlink>
      <w:r>
        <w:rPr>
          <w:rFonts w:eastAsia="Arial" w:cs="Arial"/>
          <w:szCs w:val="24"/>
          <w:rtl w:val="0"/>
          <w:lang w:val="fr"/>
        </w:rPr>
        <w:t xml:space="preserve"> </w:t>
      </w:r>
    </w:p>
    <w:p w:rsidR="006527C1" w:rsidP="008C44C6" w14:paraId="7F600A74" w14:textId="053E1A3C">
      <w:pPr>
        <w:spacing w:after="0" w:line="240" w:lineRule="auto"/>
        <w:rPr>
          <w:rFonts w:eastAsia="Arial" w:cs="Arial"/>
          <w:szCs w:val="24"/>
        </w:rPr>
      </w:pPr>
    </w:p>
    <w:p w:rsidR="006527C1" w:rsidP="008C44C6" w14:paraId="02BAB194" w14:textId="1A239519">
      <w:pPr>
        <w:bidi w:val="0"/>
        <w:spacing w:after="0" w:line="240" w:lineRule="auto"/>
        <w:rPr>
          <w:rFonts w:eastAsia="Arial" w:cs="Arial"/>
          <w:szCs w:val="24"/>
        </w:rPr>
      </w:pPr>
      <w:r>
        <w:rPr>
          <w:rFonts w:eastAsia="Arial" w:cs="Arial"/>
          <w:szCs w:val="24"/>
          <w:rtl w:val="0"/>
          <w:lang w:val="fr"/>
        </w:rPr>
        <w:t xml:space="preserve">Le </w:t>
      </w:r>
      <w:r w:rsidRPr="003523EA">
        <w:rPr>
          <w:rFonts w:eastAsia="Arial" w:cs="Arial"/>
          <w:b/>
          <w:szCs w:val="24"/>
          <w:rtl w:val="0"/>
          <w:lang w:val="fr"/>
        </w:rPr>
        <w:t>menu de navigation</w:t>
      </w:r>
      <w:r>
        <w:rPr>
          <w:rFonts w:eastAsia="Arial" w:cs="Arial"/>
          <w:szCs w:val="24"/>
          <w:rtl w:val="0"/>
          <w:lang w:val="fr"/>
        </w:rPr>
        <w:t xml:space="preserve"> principal de MESURE Évaluation est situé dans le coin supérieur droit de la page web (en turquoise sur la capture d'écran ci-dessous). Les catégories du menu principal et leurs sous-menus sont répétés dans le pied de page, une tendance de conception que de nombreux sites Web commencent à utiliser.</w:t>
      </w:r>
    </w:p>
    <w:p w:rsidR="00A513E8" w:rsidP="008C44C6" w14:paraId="5047B90B" w14:textId="77777777">
      <w:pPr>
        <w:spacing w:after="0" w:line="240" w:lineRule="auto"/>
        <w:rPr>
          <w:rFonts w:eastAsia="Arial" w:cs="Arial"/>
          <w:szCs w:val="24"/>
        </w:rPr>
      </w:pPr>
    </w:p>
    <w:p w:rsidR="00FB53B5" w:rsidRPr="00A513E8" w:rsidP="00A513E8" w14:paraId="15E2ACDF" w14:textId="621B91D5">
      <w:pPr>
        <w:bidi w:val="0"/>
        <w:spacing w:after="0" w:line="240" w:lineRule="auto"/>
        <w:rPr>
          <w:rFonts w:eastAsia="Arial" w:cs="Arial"/>
          <w:szCs w:val="24"/>
        </w:rPr>
      </w:pP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497205</wp:posOffset>
            </wp:positionV>
            <wp:extent cx="5852160" cy="3171825"/>
            <wp:effectExtent l="114300" t="114300" r="148590" b="142875"/>
            <wp:wrapTight wrapText="bothSides">
              <wp:wrapPolygon>
                <wp:start x="-422" y="-778"/>
                <wp:lineTo x="-422" y="22443"/>
                <wp:lineTo x="21938" y="22443"/>
                <wp:lineTo x="22078" y="20238"/>
                <wp:lineTo x="22078" y="1557"/>
                <wp:lineTo x="21938" y="-778"/>
                <wp:lineTo x="-422" y="-7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75812" name=""/>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5852160" cy="317182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sidR="00A513E8">
        <w:rPr>
          <w:noProof/>
          <w:lang w:eastAsia="en-US"/>
        </w:rPr>
        <mc:AlternateContent>
          <mc:Choice Requires="wps">
            <w:drawing>
              <wp:anchor distT="0" distB="0" distL="114300" distR="114300" simplePos="0" relativeHeight="251664384" behindDoc="0" locked="1" layoutInCell="1" allowOverlap="1">
                <wp:simplePos x="0" y="0"/>
                <wp:positionH relativeFrom="column">
                  <wp:posOffset>-133350</wp:posOffset>
                </wp:positionH>
                <wp:positionV relativeFrom="paragraph">
                  <wp:posOffset>5682615</wp:posOffset>
                </wp:positionV>
                <wp:extent cx="767715" cy="374650"/>
                <wp:effectExtent l="19050" t="19050" r="13335" b="25400"/>
                <wp:wrapNone/>
                <wp:docPr id="17" name="Rounded 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67715" cy="374650"/>
                        </a:xfrm>
                        <a:prstGeom prst="roundRect">
                          <a:avLst/>
                        </a:prstGeom>
                        <a:noFill/>
                        <a:ln w="28575">
                          <a:solidFill>
                            <a:srgbClr val="1E88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3E8" w:rsidRPr="00A513E8" w:rsidP="00A513E8" w14:textId="714F4FCF">
                            <w:pPr>
                              <w:bidi w:val="0"/>
                              <w:jc w:val="center"/>
                              <w:rPr>
                                <w:color w:val="1E88AD"/>
                                <w:sz w:val="20"/>
                                <w:szCs w:val="20"/>
                              </w:rPr>
                            </w:pPr>
                            <w:r w:rsidRPr="00A513E8">
                              <w:rPr>
                                <w:color w:val="1E88AD"/>
                                <w:sz w:val="20"/>
                                <w:szCs w:val="20"/>
                                <w:rtl w:val="0"/>
                                <w:lang w:val="fr"/>
                              </w:rPr>
                              <w:t>Plan du site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7" o:spid="_x0000_s1025" style="width:60.45pt;height:29.5pt;margin-top:447.45pt;margin-left:-10.5pt;mso-height-percent:0;mso-height-relative:margin;mso-width-percent:0;mso-width-relative:margin;mso-wrap-distance-bottom:0;mso-wrap-distance-left:9pt;mso-wrap-distance-right:9pt;mso-wrap-distance-top:0;position:absolute;v-text-anchor:middle;z-index:251663360" arcsize="10923f" filled="f" fillcolor="this" stroked="t" strokecolor="#1e88ad" strokeweight="2.25pt">
                <v:textbox>
                  <w:txbxContent>
                    <w:p w:rsidR="00A513E8" w:rsidRPr="00A513E8" w:rsidP="00A513E8" w14:paraId="4054ECC0" w14:textId="714F4FCF">
                      <w:pPr>
                        <w:bidi w:val="0"/>
                        <w:jc w:val="center"/>
                        <w:rPr>
                          <w:color w:val="1E88AD"/>
                          <w:sz w:val="20"/>
                          <w:szCs w:val="20"/>
                        </w:rPr>
                      </w:pPr>
                      <w:r w:rsidRPr="00A513E8">
                        <w:rPr>
                          <w:color w:val="1E88AD"/>
                          <w:sz w:val="20"/>
                          <w:szCs w:val="20"/>
                          <w:rtl w:val="0"/>
                          <w:lang w:val="fr"/>
                        </w:rPr>
                        <w:t>Plan du site</w:t>
                      </w:r>
                    </w:p>
                  </w:txbxContent>
                </v:textbox>
                <w10:anchorlock/>
              </v:roundrect>
            </w:pict>
          </mc:Fallback>
        </mc:AlternateContent>
      </w:r>
      <w:r>
        <w:rPr>
          <w:noProof/>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5364480</wp:posOffset>
            </wp:positionV>
            <wp:extent cx="5852160" cy="629920"/>
            <wp:effectExtent l="133350" t="114300" r="148590" b="170180"/>
            <wp:wrapTight wrapText="bothSides">
              <wp:wrapPolygon>
                <wp:start x="-422" y="-3919"/>
                <wp:lineTo x="-492" y="21556"/>
                <wp:lineTo x="-211" y="26782"/>
                <wp:lineTo x="21727" y="26782"/>
                <wp:lineTo x="22078" y="18944"/>
                <wp:lineTo x="22078" y="7839"/>
                <wp:lineTo x="21938" y="-3919"/>
                <wp:lineTo x="-422" y="-391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512748" nam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852160" cy="62992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3783330</wp:posOffset>
            </wp:positionV>
            <wp:extent cx="5852160" cy="1480820"/>
            <wp:effectExtent l="114300" t="114300" r="148590" b="138430"/>
            <wp:wrapTight wrapText="bothSides">
              <wp:wrapPolygon>
                <wp:start x="-422" y="-1667"/>
                <wp:lineTo x="-422" y="23341"/>
                <wp:lineTo x="22008" y="23341"/>
                <wp:lineTo x="22078" y="3334"/>
                <wp:lineTo x="21938" y="-1667"/>
                <wp:lineTo x="-422" y="-1667"/>
              </wp:wrapPolygon>
            </wp:wrapTight>
            <wp:docPr id="2958129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41075"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852160" cy="148082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rFonts w:eastAsia="Arial" w:cs="Arial"/>
          <w:szCs w:val="24"/>
          <w:rtl w:val="0"/>
          <w:lang w:val="fr"/>
        </w:rPr>
        <w:t xml:space="preserve">Le lien </w:t>
      </w:r>
      <w:hyperlink r:id="rId9" w:history="1">
        <w:r w:rsidRPr="003523EA">
          <w:rPr>
            <w:rStyle w:val="Hyperlink"/>
            <w:rFonts w:eastAsia="Arial" w:cs="Arial"/>
            <w:b/>
            <w:szCs w:val="24"/>
            <w:rtl w:val="0"/>
            <w:lang w:val="fr"/>
          </w:rPr>
          <w:t>Plan du site</w:t>
        </w:r>
      </w:hyperlink>
      <w:r>
        <w:rPr>
          <w:rFonts w:eastAsia="Arial" w:cs="Arial"/>
          <w:szCs w:val="24"/>
          <w:rtl w:val="0"/>
          <w:lang w:val="fr"/>
        </w:rPr>
        <w:t xml:space="preserve"> se trouve tout en bas de la page (également en turquoise) et vous permet d'accéder à un affichage hiérarchique de toutes les pages du site. </w:t>
      </w:r>
      <w:r>
        <w:rPr>
          <w:noProof/>
          <w:lang w:eastAsia="en-US"/>
        </w:rPr>
        <mc:AlternateContent>
          <mc:Choice Requires="wps">
            <w:drawing>
              <wp:anchor distT="0" distB="0" distL="114300" distR="114300" simplePos="0" relativeHeight="251661312" behindDoc="0" locked="1" layoutInCell="1" allowOverlap="1">
                <wp:simplePos x="0" y="0"/>
                <wp:positionH relativeFrom="column">
                  <wp:posOffset>3384550</wp:posOffset>
                </wp:positionH>
                <wp:positionV relativeFrom="paragraph">
                  <wp:posOffset>475615</wp:posOffset>
                </wp:positionV>
                <wp:extent cx="2465705" cy="437515"/>
                <wp:effectExtent l="19050" t="19050" r="10795" b="19685"/>
                <wp:wrapNone/>
                <wp:docPr id="16" name="Rounded 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2465705" cy="437515"/>
                        </a:xfrm>
                        <a:prstGeom prst="roundRect">
                          <a:avLst/>
                        </a:prstGeom>
                        <a:noFill/>
                        <a:ln w="28575">
                          <a:solidFill>
                            <a:srgbClr val="1E88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428C" w:rsidRPr="0001428C" w:rsidP="0001428C" w14:textId="37D7617E">
                            <w:pPr>
                              <w:jc w:val="center"/>
                              <w:rPr>
                                <w:color w:val="1EB085"/>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width:194.15pt;height:34.45pt;margin-top:37.45pt;margin-left:266.5pt;mso-height-percent:0;mso-height-relative:margin;mso-width-percent:0;mso-width-relative:margin;mso-wrap-distance-bottom:0;mso-wrap-distance-left:9pt;mso-wrap-distance-right:9pt;mso-wrap-distance-top:0;mso-wrap-style:square;position:absolute;v-text-anchor:middle;visibility:visible;z-index:251662336" arcsize="10923f" filled="f" strokecolor="#1e88ad" strokeweight="2.25pt">
                <v:stroke joinstyle="miter"/>
                <v:textbox>
                  <w:txbxContent>
                    <w:p w:rsidR="0001428C" w:rsidRPr="0001428C" w:rsidP="0001428C" w14:paraId="678748D7" w14:textId="37D7617E">
                      <w:pPr>
                        <w:jc w:val="center"/>
                        <w:rPr>
                          <w:color w:val="1EB085"/>
                        </w:rPr>
                      </w:pPr>
                    </w:p>
                  </w:txbxContent>
                </v:textbox>
                <w10:anchorlock/>
              </v:roundrect>
            </w:pict>
          </mc:Fallback>
        </mc:AlternateContent>
      </w:r>
    </w:p>
    <w:p w:rsidR="00DC4585" w:rsidRPr="00DC4585" w:rsidP="00DC4585" w14:paraId="6099E322" w14:textId="549C205E">
      <w:pPr>
        <w:bidi w:val="0"/>
        <w:spacing w:after="0" w:line="240" w:lineRule="auto"/>
        <w:rPr>
          <w:rFonts w:eastAsia="Arial" w:cs="Arial"/>
          <w:szCs w:val="24"/>
        </w:rPr>
      </w:pPr>
      <w:r>
        <w:rPr>
          <w:noProof/>
          <w:lang w:eastAsia="en-US"/>
        </w:rPr>
        <w:drawing>
          <wp:anchor distT="0" distB="0" distL="114300" distR="114300" simplePos="0" relativeHeight="251665408" behindDoc="1" locked="0" layoutInCell="1" allowOverlap="1">
            <wp:simplePos x="0" y="0"/>
            <wp:positionH relativeFrom="column">
              <wp:posOffset>-76200</wp:posOffset>
            </wp:positionH>
            <wp:positionV relativeFrom="paragraph">
              <wp:posOffset>652780</wp:posOffset>
            </wp:positionV>
            <wp:extent cx="6318153" cy="2651760"/>
            <wp:effectExtent l="133350" t="133350" r="140335" b="167640"/>
            <wp:wrapTight wrapText="bothSides">
              <wp:wrapPolygon>
                <wp:start x="10682" y="-1086"/>
                <wp:lineTo x="-456" y="-776"/>
                <wp:lineTo x="-456" y="21569"/>
                <wp:lineTo x="-326" y="22810"/>
                <wp:lineTo x="21819" y="22810"/>
                <wp:lineTo x="21950" y="21569"/>
                <wp:lineTo x="22015" y="-621"/>
                <wp:lineTo x="21363" y="-776"/>
                <wp:lineTo x="10942" y="-1086"/>
                <wp:lineTo x="10682" y="-108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33466"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6318153" cy="265176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sidRPr="00DC4585">
        <w:rPr>
          <w:rFonts w:eastAsia="Arial" w:cs="Arial"/>
          <w:szCs w:val="24"/>
          <w:rtl w:val="0"/>
          <w:lang w:val="fr"/>
        </w:rPr>
        <w:t xml:space="preserve">La </w:t>
      </w:r>
      <w:hyperlink r:id="rId11" w:history="1">
        <w:r w:rsidRPr="003523EA">
          <w:rPr>
            <w:rStyle w:val="Hyperlink"/>
            <w:rFonts w:eastAsia="Arial" w:cs="Arial"/>
            <w:szCs w:val="24"/>
            <w:rtl w:val="0"/>
            <w:lang w:val="fr"/>
          </w:rPr>
          <w:t>section Ressources</w:t>
        </w:r>
      </w:hyperlink>
      <w:r w:rsidRPr="00DC4585">
        <w:rPr>
          <w:rFonts w:eastAsia="Arial" w:cs="Arial"/>
          <w:szCs w:val="24"/>
          <w:rtl w:val="0"/>
          <w:lang w:val="fr"/>
        </w:rPr>
        <w:t xml:space="preserve"> du site Web de MESURE Évaluation présente la </w:t>
      </w:r>
      <w:r w:rsidRPr="003523EA">
        <w:rPr>
          <w:rFonts w:eastAsia="Arial" w:cs="Arial"/>
          <w:b/>
          <w:szCs w:val="24"/>
          <w:rtl w:val="0"/>
          <w:lang w:val="fr"/>
        </w:rPr>
        <w:t>taxonomie</w:t>
      </w:r>
      <w:r w:rsidRPr="00DC4585">
        <w:rPr>
          <w:rFonts w:eastAsia="Arial" w:cs="Arial"/>
          <w:szCs w:val="24"/>
          <w:rtl w:val="0"/>
          <w:lang w:val="fr"/>
        </w:rPr>
        <w:t xml:space="preserve"> développée pour classer les différents types de ressources que l'on peut trouver sur le site Web. </w:t>
      </w:r>
    </w:p>
    <w:p w:rsidR="003124A7" w:rsidP="003124A7" w14:paraId="6019FDA9" w14:textId="08E44243">
      <w:pPr>
        <w:spacing w:after="0" w:line="240" w:lineRule="auto"/>
        <w:rPr>
          <w:rFonts w:eastAsia="Arial" w:cs="Arial"/>
          <w:szCs w:val="24"/>
        </w:rPr>
      </w:pPr>
    </w:p>
    <w:p w:rsidR="003124A7" w:rsidP="003124A7" w14:paraId="75B5C3C0" w14:textId="1E2104A9">
      <w:pPr>
        <w:bidi w:val="0"/>
        <w:spacing w:after="0" w:line="240" w:lineRule="auto"/>
        <w:rPr>
          <w:rFonts w:eastAsia="Arial" w:cs="Arial"/>
          <w:szCs w:val="24"/>
        </w:rPr>
      </w:pPr>
      <w:r>
        <w:rPr>
          <w:rFonts w:eastAsia="Arial" w:cs="Arial"/>
          <w:szCs w:val="24"/>
          <w:rtl w:val="0"/>
          <w:lang w:val="fr"/>
        </w:rPr>
        <w:t xml:space="preserve">En sélectionnant </w:t>
      </w:r>
      <w:hyperlink r:id="rId12" w:history="1">
        <w:r w:rsidRPr="003124A7">
          <w:rPr>
            <w:rStyle w:val="Hyperlink"/>
            <w:rFonts w:eastAsia="Arial" w:cs="Arial"/>
            <w:szCs w:val="24"/>
            <w:rtl w:val="0"/>
            <w:lang w:val="fr"/>
          </w:rPr>
          <w:t>Publications</w:t>
        </w:r>
      </w:hyperlink>
      <w:r>
        <w:rPr>
          <w:rFonts w:eastAsia="Arial" w:cs="Arial"/>
          <w:szCs w:val="24"/>
          <w:rtl w:val="0"/>
          <w:lang w:val="fr"/>
        </w:rPr>
        <w:t xml:space="preserve"> sur la page Ressources et en cliquant sur le lien du titre d'une publication, les </w:t>
      </w:r>
      <w:r w:rsidRPr="003124A7" w:rsidR="00FB6A55">
        <w:rPr>
          <w:rFonts w:eastAsia="Arial" w:cs="Arial"/>
          <w:b/>
          <w:szCs w:val="24"/>
          <w:rtl w:val="0"/>
          <w:lang w:val="fr"/>
        </w:rPr>
        <w:t>métadonnées</w:t>
      </w:r>
      <w:r>
        <w:rPr>
          <w:rFonts w:eastAsia="Arial" w:cs="Arial"/>
          <w:szCs w:val="24"/>
          <w:rtl w:val="0"/>
          <w:lang w:val="fr"/>
        </w:rPr>
        <w:t xml:space="preserve"> de la publication s'affichent.  </w:t>
      </w:r>
    </w:p>
    <w:p w:rsidR="003124A7" w:rsidP="003124A7" w14:paraId="42E21580" w14:textId="77777777">
      <w:pPr>
        <w:spacing w:after="0" w:line="240" w:lineRule="auto"/>
        <w:rPr>
          <w:rFonts w:eastAsia="Arial" w:cs="Arial"/>
          <w:szCs w:val="24"/>
        </w:rPr>
      </w:pPr>
    </w:p>
    <w:p w:rsidR="003124A7" w:rsidP="003124A7" w14:paraId="7AB4F4A9" w14:textId="0A7F16D9">
      <w:pPr>
        <w:bidi w:val="0"/>
        <w:spacing w:after="0" w:line="240" w:lineRule="auto"/>
        <w:rPr>
          <w:rFonts w:eastAsia="Arial" w:cs="Arial"/>
          <w:szCs w:val="24"/>
        </w:rPr>
      </w:pPr>
      <w:r>
        <w:rPr>
          <w:rFonts w:eastAsia="Arial" w:cs="Arial"/>
          <w:szCs w:val="24"/>
          <w:rtl w:val="0"/>
          <w:lang w:val="fr"/>
        </w:rPr>
        <w:t xml:space="preserve">Par exemple, le </w:t>
      </w:r>
      <w:hyperlink r:id="rId13" w:history="1">
        <w:r w:rsidRPr="003124A7">
          <w:rPr>
            <w:rStyle w:val="Hyperlink"/>
            <w:rFonts w:eastAsia="Arial" w:cs="Arial"/>
            <w:i/>
            <w:szCs w:val="24"/>
            <w:rtl w:val="0"/>
            <w:lang w:val="fr"/>
          </w:rPr>
          <w:t>rapport Bangladesh Mayer Hashi II - 2015 Baseline Survey Report</w:t>
        </w:r>
      </w:hyperlink>
      <w:r>
        <w:rPr>
          <w:rFonts w:eastAsia="Arial" w:cs="Arial"/>
          <w:szCs w:val="24"/>
          <w:rtl w:val="0"/>
          <w:lang w:val="fr"/>
        </w:rPr>
        <w:t xml:space="preserve"> affiche l'auteur (ou les auteurs), l'année, le résumé, l'image de couverture, le lien PDF et les mots-clés attribués à ce document.</w:t>
      </w:r>
    </w:p>
    <w:p w:rsidR="003124A7" w:rsidRPr="003124A7" w:rsidP="003124A7" w14:paraId="3CF23905" w14:textId="3386E4EB">
      <w:pPr>
        <w:spacing w:after="0" w:line="240" w:lineRule="auto"/>
        <w:rPr>
          <w:rFonts w:eastAsia="Arial" w:cs="Arial"/>
          <w:szCs w:val="24"/>
        </w:rPr>
      </w:pPr>
    </w:p>
    <w:p w:rsidR="00DC4585" w:rsidRPr="00896A44" w:rsidP="00896A44" w14:paraId="0AAB70B0" w14:textId="7C21A3EA">
      <w:pPr>
        <w:spacing w:after="0" w:line="240" w:lineRule="auto"/>
        <w:rPr>
          <w:rFonts w:eastAsia="Arial" w:cs="Arial"/>
          <w:szCs w:val="24"/>
        </w:rPr>
      </w:pPr>
      <w:r>
        <w:rPr>
          <w:noProof/>
          <w:lang w:eastAsia="en-US"/>
        </w:rPr>
        <w:drawing>
          <wp:anchor distT="0" distB="0" distL="114300" distR="114300" simplePos="0" relativeHeight="251666432" behindDoc="1" locked="0" layoutInCell="1" allowOverlap="1">
            <wp:simplePos x="0" y="0"/>
            <wp:positionH relativeFrom="margin">
              <wp:align>center</wp:align>
            </wp:positionH>
            <wp:positionV relativeFrom="paragraph">
              <wp:posOffset>242570</wp:posOffset>
            </wp:positionV>
            <wp:extent cx="5440680" cy="5148072"/>
            <wp:effectExtent l="133350" t="114300" r="140970" b="167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11025"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440680" cy="5148072"/>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DC4585" w:rsidP="00896A44" w14:paraId="6E0ED88A" w14:textId="13609ADC">
      <w:pPr>
        <w:spacing w:after="0" w:line="240" w:lineRule="auto"/>
        <w:rPr>
          <w:rFonts w:eastAsia="Arial" w:cs="Arial"/>
          <w:szCs w:val="24"/>
        </w:rPr>
      </w:pPr>
    </w:p>
    <w:p w:rsidR="00587CA2" w14:paraId="0026C6F1" w14:textId="586398FD">
      <w:pPr>
        <w:rPr>
          <w:rFonts w:eastAsia="Arial" w:cs="Arial"/>
          <w:szCs w:val="24"/>
        </w:rPr>
      </w:pPr>
      <w:r>
        <w:rPr>
          <w:rFonts w:eastAsia="Arial" w:cs="Arial"/>
          <w:szCs w:val="24"/>
        </w:rPr>
        <w:br w:type="page"/>
      </w:r>
    </w:p>
    <w:p w:rsidR="00E56C67" w:rsidRPr="00E9469C" w:rsidP="00E9469C" w14:paraId="1987C5A9" w14:textId="25CE43E2">
      <w:pPr>
        <w:pStyle w:val="Heading2"/>
        <w:keepNext w:val="0"/>
        <w:keepLines w:val="0"/>
        <w:widowControl w:val="0"/>
        <w:bidi w:val="0"/>
        <w:spacing w:after="360"/>
        <w:rPr>
          <w:sz w:val="36"/>
          <w:szCs w:val="36"/>
        </w:rPr>
      </w:pPr>
      <w:r>
        <w:rPr>
          <w:sz w:val="36"/>
          <w:szCs w:val="36"/>
          <w:rtl w:val="0"/>
          <w:lang w:val="fr"/>
        </w:rPr>
        <w:t>Autres exemples de résultats de l'architecture de l'information</w:t>
      </w:r>
    </w:p>
    <w:p w:rsidR="00E652B1" w:rsidP="00E652B1" w14:paraId="55ED64B6" w14:textId="77777777">
      <w:pPr>
        <w:rPr>
          <w:rStyle w:val="Hyperlink"/>
        </w:rPr>
      </w:pPr>
    </w:p>
    <w:p w:rsidR="00E652B1" w:rsidRPr="00A44DCC" w:rsidP="00F736CC" w14:paraId="103DD620" w14:textId="78CE74B2">
      <w:pPr>
        <w:bidi w:val="0"/>
        <w:spacing w:before="80" w:after="80" w:line="240" w:lineRule="auto"/>
        <w:rPr>
          <w:b/>
        </w:rPr>
      </w:pPr>
      <w:r w:rsidRPr="00A44DCC">
        <w:rPr>
          <w:b/>
          <w:rtl w:val="0"/>
          <w:lang w:val="fr"/>
        </w:rPr>
        <w:t>Ministère de la santé, République du Kenya (menu de navigation)</w:t>
      </w:r>
    </w:p>
    <w:p w:rsidR="00E652B1" w:rsidP="00F736CC" w14:paraId="2F4C3BAE" w14:textId="77777777">
      <w:pPr>
        <w:bidi w:val="0"/>
        <w:spacing w:before="80" w:after="80" w:line="240" w:lineRule="auto"/>
      </w:pPr>
      <w:hyperlink r:id="rId15" w:history="1">
        <w:r w:rsidRPr="00200C8E">
          <w:rPr>
            <w:rStyle w:val="Hyperlink"/>
            <w:rtl w:val="0"/>
            <w:lang w:val="fr"/>
          </w:rPr>
          <w:t>http://www.health.go.ke/</w:t>
        </w:r>
      </w:hyperlink>
    </w:p>
    <w:p w:rsidR="00E652B1" w:rsidP="00F736CC" w14:paraId="1A9A4294" w14:textId="77777777">
      <w:pPr>
        <w:spacing w:before="80" w:after="80" w:line="240" w:lineRule="auto"/>
      </w:pPr>
    </w:p>
    <w:p w:rsidR="00E652B1" w:rsidRPr="00A44DCC" w:rsidP="00F736CC" w14:paraId="2AF8DC5E" w14:textId="77777777">
      <w:pPr>
        <w:bidi w:val="0"/>
        <w:spacing w:before="80" w:after="80" w:line="240" w:lineRule="auto"/>
        <w:rPr>
          <w:b/>
        </w:rPr>
      </w:pPr>
      <w:r w:rsidRPr="00A44DCC">
        <w:rPr>
          <w:b/>
          <w:rtl w:val="0"/>
          <w:lang w:val="fr"/>
        </w:rPr>
        <w:t>Sciences de gestion pour la santé (menu de navigation)</w:t>
      </w:r>
    </w:p>
    <w:p w:rsidR="00E652B1" w:rsidP="00F736CC" w14:paraId="282AC942" w14:textId="77777777">
      <w:pPr>
        <w:bidi w:val="0"/>
        <w:spacing w:before="80" w:after="80" w:line="240" w:lineRule="auto"/>
      </w:pPr>
      <w:hyperlink r:id="rId16" w:history="1">
        <w:r w:rsidRPr="00200C8E">
          <w:rPr>
            <w:rStyle w:val="Hyperlink"/>
            <w:rtl w:val="0"/>
            <w:lang w:val="fr"/>
          </w:rPr>
          <w:t>http://www.msh.org/</w:t>
        </w:r>
      </w:hyperlink>
    </w:p>
    <w:p w:rsidR="00E652B1" w:rsidP="00F736CC" w14:paraId="0C77AAEB" w14:textId="77777777">
      <w:pPr>
        <w:spacing w:before="80" w:after="80" w:line="240" w:lineRule="auto"/>
      </w:pPr>
    </w:p>
    <w:p w:rsidR="00D45A0D" w:rsidP="00F736CC" w14:paraId="3F6EA323" w14:textId="77777777">
      <w:pPr>
        <w:bidi w:val="0"/>
        <w:spacing w:before="80" w:after="80" w:line="240" w:lineRule="auto"/>
        <w:rPr>
          <w:b/>
        </w:rPr>
      </w:pPr>
      <w:r>
        <w:rPr>
          <w:b/>
          <w:rtl w:val="0"/>
          <w:lang w:val="fr"/>
        </w:rPr>
        <w:t>E2A Des preuves à l'action « Evidence to Action » (plan du site)</w:t>
      </w:r>
    </w:p>
    <w:p w:rsidR="00D45A0D" w:rsidRPr="00D45A0D" w:rsidP="00F736CC" w14:paraId="515BB532" w14:textId="4751E330">
      <w:pPr>
        <w:bidi w:val="0"/>
        <w:spacing w:before="80" w:after="80" w:line="240" w:lineRule="auto"/>
        <w:rPr>
          <w:rStyle w:val="Hyperlink"/>
        </w:rPr>
      </w:pPr>
      <w:hyperlink r:id="rId17" w:history="1">
        <w:r w:rsidRPr="00634884">
          <w:rPr>
            <w:rStyle w:val="Hyperlink"/>
            <w:rtl w:val="0"/>
            <w:lang w:val="fr"/>
          </w:rPr>
          <w:t>https://www.e2aproject.org/sitemap/</w:t>
        </w:r>
      </w:hyperlink>
      <w:r w:rsidRPr="00D45A0D">
        <w:rPr>
          <w:rStyle w:val="Hyperlink"/>
          <w:rtl w:val="0"/>
          <w:lang w:val="fr"/>
        </w:rPr>
        <w:t xml:space="preserve"> </w:t>
      </w:r>
    </w:p>
    <w:p w:rsidR="00D45A0D" w:rsidP="00F736CC" w14:paraId="17BE460E" w14:textId="77777777">
      <w:pPr>
        <w:spacing w:before="80" w:after="80" w:line="240" w:lineRule="auto"/>
        <w:rPr>
          <w:b/>
        </w:rPr>
      </w:pPr>
    </w:p>
    <w:p w:rsidR="00E652B1" w:rsidRPr="00A44DCC" w:rsidP="00F736CC" w14:paraId="65E4A6DA" w14:textId="77777777">
      <w:pPr>
        <w:bidi w:val="0"/>
        <w:spacing w:before="80" w:after="80" w:line="240" w:lineRule="auto"/>
        <w:rPr>
          <w:b/>
        </w:rPr>
      </w:pPr>
      <w:r w:rsidRPr="00A44DCC">
        <w:rPr>
          <w:b/>
          <w:rtl w:val="0"/>
          <w:lang w:val="fr"/>
        </w:rPr>
        <w:t>Thèmes de santé de l'OMS (taxonomie)</w:t>
      </w:r>
    </w:p>
    <w:p w:rsidR="00E652B1" w:rsidP="00F736CC" w14:paraId="0FE1DCDA" w14:textId="77777777">
      <w:pPr>
        <w:bidi w:val="0"/>
        <w:spacing w:before="80" w:after="80" w:line="240" w:lineRule="auto"/>
      </w:pPr>
      <w:hyperlink r:id="rId18" w:history="1">
        <w:r w:rsidRPr="00200C8E">
          <w:rPr>
            <w:rStyle w:val="Hyperlink"/>
            <w:rtl w:val="0"/>
            <w:lang w:val="fr"/>
          </w:rPr>
          <w:t>http://www.who.int/topics/en/</w:t>
        </w:r>
      </w:hyperlink>
    </w:p>
    <w:p w:rsidR="00E652B1" w:rsidP="00F736CC" w14:paraId="66E260FF" w14:textId="77777777">
      <w:pPr>
        <w:spacing w:before="80" w:after="80" w:line="240" w:lineRule="auto"/>
      </w:pPr>
    </w:p>
    <w:p w:rsidR="00E652B1" w:rsidRPr="00A44DCC" w:rsidP="00F736CC" w14:paraId="15B0139F" w14:textId="77777777">
      <w:pPr>
        <w:bidi w:val="0"/>
        <w:spacing w:before="80" w:after="80" w:line="240" w:lineRule="auto"/>
        <w:rPr>
          <w:b/>
        </w:rPr>
      </w:pPr>
      <w:r w:rsidRPr="00A44DCC">
        <w:rPr>
          <w:b/>
          <w:rtl w:val="0"/>
          <w:lang w:val="fr"/>
        </w:rPr>
        <w:t>Régions géographiques de la division de la statistique de l'ONU (taxonomie)</w:t>
      </w:r>
    </w:p>
    <w:p w:rsidR="00E652B1" w:rsidP="00F736CC" w14:paraId="1EED6D57" w14:textId="77777777">
      <w:pPr>
        <w:bidi w:val="0"/>
        <w:spacing w:before="80" w:after="80" w:line="240" w:lineRule="auto"/>
      </w:pPr>
      <w:hyperlink r:id="rId19" w:history="1">
        <w:r w:rsidRPr="00200C8E">
          <w:rPr>
            <w:rStyle w:val="Hyperlink"/>
            <w:rtl w:val="0"/>
            <w:lang w:val="fr"/>
          </w:rPr>
          <w:t>https://unstats.un.org/unsd/methodology/m49/</w:t>
        </w:r>
      </w:hyperlink>
    </w:p>
    <w:p w:rsidR="00E652B1" w:rsidP="00F736CC" w14:paraId="15886D63" w14:textId="77777777">
      <w:pPr>
        <w:spacing w:before="80" w:after="80" w:line="240" w:lineRule="auto"/>
      </w:pPr>
    </w:p>
    <w:p w:rsidR="00E652B1" w:rsidP="00F736CC" w14:paraId="61CAACAC" w14:textId="77777777">
      <w:pPr>
        <w:bidi w:val="0"/>
        <w:spacing w:before="80" w:after="80" w:line="240" w:lineRule="auto"/>
        <w:rPr>
          <w:rFonts w:eastAsia="Arial" w:cs="Arial"/>
          <w:b/>
          <w:szCs w:val="24"/>
        </w:rPr>
      </w:pPr>
      <w:r w:rsidRPr="00A44DCC">
        <w:rPr>
          <w:rFonts w:eastAsia="Arial" w:cs="Arial"/>
          <w:b/>
          <w:i/>
          <w:szCs w:val="24"/>
          <w:rtl w:val="0"/>
          <w:lang w:val="fr"/>
        </w:rPr>
        <w:t>Santé mondiale : Revue Science et Pratique « Science and Practice Journal »</w:t>
      </w:r>
      <w:r w:rsidRPr="00A44DCC">
        <w:rPr>
          <w:rFonts w:eastAsia="Arial" w:cs="Arial"/>
          <w:b/>
          <w:szCs w:val="24"/>
          <w:rtl w:val="0"/>
          <w:lang w:val="fr"/>
        </w:rPr>
        <w:t xml:space="preserve"> (taxonomie)</w:t>
      </w:r>
    </w:p>
    <w:p w:rsidR="00E652B1" w:rsidRPr="00E652B1" w:rsidP="00F736CC" w14:paraId="61B24CEC" w14:textId="785B4515">
      <w:pPr>
        <w:bidi w:val="0"/>
        <w:spacing w:before="80" w:after="80" w:line="240" w:lineRule="auto"/>
        <w:rPr>
          <w:rStyle w:val="Hyperlink"/>
        </w:rPr>
      </w:pPr>
      <w:hyperlink r:id="rId20" w:history="1">
        <w:r w:rsidRPr="00E652B1">
          <w:rPr>
            <w:rStyle w:val="Hyperlink"/>
            <w:rtl w:val="0"/>
            <w:lang w:val="fr"/>
          </w:rPr>
          <w:t>http://www.ghspjournal.org/collection</w:t>
        </w:r>
      </w:hyperlink>
    </w:p>
    <w:p w:rsidR="00E652B1" w:rsidP="00F736CC" w14:paraId="62667947" w14:textId="77777777">
      <w:pPr>
        <w:spacing w:before="80" w:after="80" w:line="240" w:lineRule="auto"/>
        <w:rPr>
          <w:rFonts w:eastAsia="Arial" w:cs="Arial"/>
          <w:szCs w:val="24"/>
        </w:rPr>
      </w:pPr>
    </w:p>
    <w:p w:rsidR="00E56C67" w:rsidRPr="00E9469C" w:rsidP="00F736CC" w14:paraId="51D2FB23" w14:textId="68F153E4">
      <w:pPr>
        <w:bidi w:val="0"/>
        <w:spacing w:before="80" w:after="80" w:line="240" w:lineRule="auto"/>
        <w:rPr>
          <w:b/>
        </w:rPr>
      </w:pPr>
      <w:r w:rsidRPr="00E9469C">
        <w:rPr>
          <w:b/>
          <w:rtl w:val="0"/>
          <w:lang w:val="fr"/>
        </w:rPr>
        <w:t>Centre de recherche mondial « Global Research Center » (métadonnées)</w:t>
      </w:r>
    </w:p>
    <w:p w:rsidR="00E9469C" w:rsidP="00F736CC" w14:paraId="053F7803" w14:textId="160EAD0B">
      <w:pPr>
        <w:bidi w:val="0"/>
        <w:spacing w:before="80" w:after="80" w:line="240" w:lineRule="auto"/>
        <w:rPr>
          <w:rStyle w:val="Hyperlink"/>
        </w:rPr>
      </w:pPr>
      <w:hyperlink r:id="rId21" w:history="1">
        <w:r w:rsidRPr="001312FF" w:rsidR="00D45A0D">
          <w:rPr>
            <w:rStyle w:val="Hyperlink"/>
            <w:rtl w:val="0"/>
            <w:lang w:val="fr"/>
          </w:rPr>
          <w:t>https://www.hrhresourcecenter.org/node/6524</w:t>
        </w:r>
      </w:hyperlink>
    </w:p>
    <w:p w:rsidR="00D45A0D" w:rsidP="00F736CC" w14:paraId="2871C6C5" w14:textId="77777777">
      <w:pPr>
        <w:spacing w:before="80" w:after="80" w:line="240" w:lineRule="auto"/>
        <w:rPr>
          <w:rStyle w:val="Hyperlink"/>
        </w:rPr>
      </w:pPr>
    </w:p>
    <w:sectPr w:rsidSect="00703F2E">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7D1041">
          <w:rPr>
            <w:noProof/>
          </w:rPr>
          <w:t>5</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08975DBC">
        <w:pPr>
          <w:pStyle w:val="Footer"/>
          <w:jc w:val="right"/>
        </w:pPr>
        <w:r>
          <w:fldChar w:fldCharType="begin"/>
        </w:r>
        <w:r>
          <w:instrText xml:space="preserve"> PAGE   \* MERGEFORMAT </w:instrText>
        </w:r>
        <w:r>
          <w:fldChar w:fldCharType="separate"/>
        </w:r>
        <w:r w:rsidR="007D1041">
          <w:rPr>
            <w:noProof/>
          </w:rPr>
          <w:t>1</w:t>
        </w:r>
        <w:r>
          <w:rPr>
            <w:noProof/>
          </w:rPr>
          <w:fldChar w:fldCharType="end"/>
        </w:r>
      </w:p>
    </w:sdtContent>
  </w:sdt>
  <w:p w:rsidR="00634884" w:rsidRPr="000E7712" w:rsidP="00634884" w14:paraId="47BBD339"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AC45A8" w14:paraId="176E47C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377856"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9730C"/>
    <w:multiLevelType w:val="hybridMultilevel"/>
    <w:tmpl w:val="E17A83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551E16"/>
    <w:multiLevelType w:val="hybridMultilevel"/>
    <w:tmpl w:val="E9B2F1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2">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3">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27"/>
  </w:num>
  <w:num w:numId="5">
    <w:abstractNumId w:val="3"/>
  </w:num>
  <w:num w:numId="6">
    <w:abstractNumId w:val="8"/>
  </w:num>
  <w:num w:numId="7">
    <w:abstractNumId w:val="7"/>
  </w:num>
  <w:num w:numId="8">
    <w:abstractNumId w:val="14"/>
  </w:num>
  <w:num w:numId="9">
    <w:abstractNumId w:val="30"/>
  </w:num>
  <w:num w:numId="10">
    <w:abstractNumId w:val="13"/>
  </w:num>
  <w:num w:numId="11">
    <w:abstractNumId w:val="6"/>
  </w:num>
  <w:num w:numId="12">
    <w:abstractNumId w:val="28"/>
  </w:num>
  <w:num w:numId="13">
    <w:abstractNumId w:val="31"/>
  </w:num>
  <w:num w:numId="14">
    <w:abstractNumId w:val="24"/>
  </w:num>
  <w:num w:numId="15">
    <w:abstractNumId w:val="38"/>
  </w:num>
  <w:num w:numId="16">
    <w:abstractNumId w:val="37"/>
  </w:num>
  <w:num w:numId="17">
    <w:abstractNumId w:val="34"/>
  </w:num>
  <w:num w:numId="18">
    <w:abstractNumId w:val="22"/>
  </w:num>
  <w:num w:numId="19">
    <w:abstractNumId w:val="11"/>
  </w:num>
  <w:num w:numId="20">
    <w:abstractNumId w:val="15"/>
  </w:num>
  <w:num w:numId="21">
    <w:abstractNumId w:val="32"/>
  </w:num>
  <w:num w:numId="22">
    <w:abstractNumId w:val="29"/>
  </w:num>
  <w:num w:numId="23">
    <w:abstractNumId w:val="19"/>
  </w:num>
  <w:num w:numId="24">
    <w:abstractNumId w:val="16"/>
  </w:num>
  <w:num w:numId="25">
    <w:abstractNumId w:val="26"/>
  </w:num>
  <w:num w:numId="26">
    <w:abstractNumId w:val="36"/>
  </w:num>
  <w:num w:numId="27">
    <w:abstractNumId w:val="39"/>
  </w:num>
  <w:num w:numId="28">
    <w:abstractNumId w:val="33"/>
  </w:num>
  <w:num w:numId="29">
    <w:abstractNumId w:val="10"/>
  </w:num>
  <w:num w:numId="30">
    <w:abstractNumId w:val="17"/>
  </w:num>
  <w:num w:numId="31">
    <w:abstractNumId w:val="18"/>
  </w:num>
  <w:num w:numId="32">
    <w:abstractNumId w:val="20"/>
  </w:num>
  <w:num w:numId="33">
    <w:abstractNumId w:val="35"/>
  </w:num>
  <w:num w:numId="34">
    <w:abstractNumId w:val="23"/>
  </w:num>
  <w:num w:numId="35">
    <w:abstractNumId w:val="9"/>
  </w:num>
  <w:num w:numId="36">
    <w:abstractNumId w:val="2"/>
  </w:num>
  <w:num w:numId="37">
    <w:abstractNumId w:val="5"/>
  </w:num>
  <w:num w:numId="38">
    <w:abstractNumId w:val="25"/>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28C"/>
    <w:rsid w:val="00021A63"/>
    <w:rsid w:val="00055ED9"/>
    <w:rsid w:val="00075F87"/>
    <w:rsid w:val="000818B6"/>
    <w:rsid w:val="0009009F"/>
    <w:rsid w:val="0009160F"/>
    <w:rsid w:val="00092279"/>
    <w:rsid w:val="000B0A08"/>
    <w:rsid w:val="000E7712"/>
    <w:rsid w:val="000F7AA9"/>
    <w:rsid w:val="001312FF"/>
    <w:rsid w:val="00181E13"/>
    <w:rsid w:val="00187490"/>
    <w:rsid w:val="001A7791"/>
    <w:rsid w:val="001C0DA3"/>
    <w:rsid w:val="001C281B"/>
    <w:rsid w:val="001C5C08"/>
    <w:rsid w:val="001E6ED8"/>
    <w:rsid w:val="00200C8E"/>
    <w:rsid w:val="00206B10"/>
    <w:rsid w:val="0022472D"/>
    <w:rsid w:val="00250AA8"/>
    <w:rsid w:val="00263913"/>
    <w:rsid w:val="002A73BD"/>
    <w:rsid w:val="002D3A6B"/>
    <w:rsid w:val="00304488"/>
    <w:rsid w:val="003121B9"/>
    <w:rsid w:val="003124A7"/>
    <w:rsid w:val="00313DB9"/>
    <w:rsid w:val="00332058"/>
    <w:rsid w:val="00332EA5"/>
    <w:rsid w:val="00352240"/>
    <w:rsid w:val="003523EA"/>
    <w:rsid w:val="00363D0E"/>
    <w:rsid w:val="00383D56"/>
    <w:rsid w:val="003A65BD"/>
    <w:rsid w:val="003B6DE2"/>
    <w:rsid w:val="003D75BB"/>
    <w:rsid w:val="004D32EA"/>
    <w:rsid w:val="004E6FEF"/>
    <w:rsid w:val="004F118D"/>
    <w:rsid w:val="005117AD"/>
    <w:rsid w:val="005329CF"/>
    <w:rsid w:val="00534F8A"/>
    <w:rsid w:val="0055553D"/>
    <w:rsid w:val="005655EB"/>
    <w:rsid w:val="00587CA2"/>
    <w:rsid w:val="005F46EB"/>
    <w:rsid w:val="005F744D"/>
    <w:rsid w:val="00634884"/>
    <w:rsid w:val="006527C1"/>
    <w:rsid w:val="00681FE7"/>
    <w:rsid w:val="006B3055"/>
    <w:rsid w:val="006C2516"/>
    <w:rsid w:val="00703F2E"/>
    <w:rsid w:val="007760A9"/>
    <w:rsid w:val="007854C9"/>
    <w:rsid w:val="007A5933"/>
    <w:rsid w:val="007A6D07"/>
    <w:rsid w:val="007D1041"/>
    <w:rsid w:val="007F1ED2"/>
    <w:rsid w:val="00802D47"/>
    <w:rsid w:val="00833051"/>
    <w:rsid w:val="00842EC1"/>
    <w:rsid w:val="00863C62"/>
    <w:rsid w:val="0087082E"/>
    <w:rsid w:val="00896A44"/>
    <w:rsid w:val="008C44C6"/>
    <w:rsid w:val="008D1514"/>
    <w:rsid w:val="00924567"/>
    <w:rsid w:val="00925450"/>
    <w:rsid w:val="009763B6"/>
    <w:rsid w:val="0097745B"/>
    <w:rsid w:val="00981860"/>
    <w:rsid w:val="009923BB"/>
    <w:rsid w:val="009934D8"/>
    <w:rsid w:val="009B133F"/>
    <w:rsid w:val="009C3275"/>
    <w:rsid w:val="00A3180B"/>
    <w:rsid w:val="00A42D26"/>
    <w:rsid w:val="00A43205"/>
    <w:rsid w:val="00A44DCC"/>
    <w:rsid w:val="00A513E8"/>
    <w:rsid w:val="00A54584"/>
    <w:rsid w:val="00A775E1"/>
    <w:rsid w:val="00A944A0"/>
    <w:rsid w:val="00A97854"/>
    <w:rsid w:val="00AC45A8"/>
    <w:rsid w:val="00AD26EC"/>
    <w:rsid w:val="00AE1D16"/>
    <w:rsid w:val="00B36F21"/>
    <w:rsid w:val="00B46FF9"/>
    <w:rsid w:val="00B715FF"/>
    <w:rsid w:val="00B83C95"/>
    <w:rsid w:val="00BA4DD1"/>
    <w:rsid w:val="00BA4E1F"/>
    <w:rsid w:val="00C11FFF"/>
    <w:rsid w:val="00C22265"/>
    <w:rsid w:val="00C348C1"/>
    <w:rsid w:val="00C6377D"/>
    <w:rsid w:val="00C73745"/>
    <w:rsid w:val="00C75660"/>
    <w:rsid w:val="00CB3DCE"/>
    <w:rsid w:val="00CB7A88"/>
    <w:rsid w:val="00CC2C5D"/>
    <w:rsid w:val="00CD0B1B"/>
    <w:rsid w:val="00CE56A3"/>
    <w:rsid w:val="00D05E0A"/>
    <w:rsid w:val="00D165D1"/>
    <w:rsid w:val="00D45A0D"/>
    <w:rsid w:val="00D656EF"/>
    <w:rsid w:val="00D86865"/>
    <w:rsid w:val="00D904BF"/>
    <w:rsid w:val="00DA24D8"/>
    <w:rsid w:val="00DC4585"/>
    <w:rsid w:val="00DF470A"/>
    <w:rsid w:val="00DF5860"/>
    <w:rsid w:val="00E45A88"/>
    <w:rsid w:val="00E56A37"/>
    <w:rsid w:val="00E56C67"/>
    <w:rsid w:val="00E6128B"/>
    <w:rsid w:val="00E652B1"/>
    <w:rsid w:val="00E67EF0"/>
    <w:rsid w:val="00E84E9D"/>
    <w:rsid w:val="00E9469C"/>
    <w:rsid w:val="00E966B8"/>
    <w:rsid w:val="00EA051F"/>
    <w:rsid w:val="00EE2931"/>
    <w:rsid w:val="00EF16F0"/>
    <w:rsid w:val="00F130F9"/>
    <w:rsid w:val="00F53B18"/>
    <w:rsid w:val="00F736CC"/>
    <w:rsid w:val="00F95E9B"/>
    <w:rsid w:val="00FB53B5"/>
    <w:rsid w:val="00FB6A55"/>
    <w:rsid w:val="00FC0B2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customStyle="1" w:styleId="tgc">
    <w:name w:val="_tgc"/>
    <w:basedOn w:val="DefaultParagraphFont"/>
    <w:rsid w:val="008C44C6"/>
  </w:style>
  <w:style w:type="character" w:styleId="CommentReference">
    <w:name w:val="annotation reference"/>
    <w:basedOn w:val="DefaultParagraphFont"/>
    <w:uiPriority w:val="99"/>
    <w:semiHidden/>
    <w:unhideWhenUsed/>
    <w:rsid w:val="003523EA"/>
    <w:rPr>
      <w:sz w:val="16"/>
      <w:szCs w:val="16"/>
    </w:rPr>
  </w:style>
  <w:style w:type="paragraph" w:styleId="CommentText">
    <w:name w:val="annotation text"/>
    <w:basedOn w:val="Normal"/>
    <w:link w:val="CommentTextChar"/>
    <w:uiPriority w:val="99"/>
    <w:semiHidden/>
    <w:unhideWhenUsed/>
    <w:rsid w:val="003523EA"/>
    <w:pPr>
      <w:spacing w:line="240" w:lineRule="auto"/>
    </w:pPr>
    <w:rPr>
      <w:sz w:val="20"/>
      <w:szCs w:val="20"/>
    </w:rPr>
  </w:style>
  <w:style w:type="character" w:customStyle="1" w:styleId="CommentTextChar">
    <w:name w:val="Comment Text Char"/>
    <w:basedOn w:val="DefaultParagraphFont"/>
    <w:link w:val="CommentText"/>
    <w:uiPriority w:val="99"/>
    <w:semiHidden/>
    <w:rsid w:val="003523EA"/>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3523EA"/>
    <w:rPr>
      <w:b/>
      <w:bCs/>
    </w:rPr>
  </w:style>
  <w:style w:type="character" w:customStyle="1" w:styleId="CommentSubjectChar">
    <w:name w:val="Comment Subject Char"/>
    <w:basedOn w:val="CommentTextChar"/>
    <w:link w:val="CommentSubject"/>
    <w:uiPriority w:val="99"/>
    <w:semiHidden/>
    <w:rsid w:val="003523EA"/>
    <w:rPr>
      <w:rFonts w:ascii="Gill Sans MT" w:hAnsi="Gill Sans MT"/>
      <w:b/>
      <w:bCs/>
      <w:color w:val="auto"/>
      <w:sz w:val="20"/>
      <w:szCs w:val="20"/>
    </w:rPr>
  </w:style>
  <w:style w:type="character" w:styleId="FollowedHyperlink">
    <w:name w:val="FollowedHyperlink"/>
    <w:basedOn w:val="DefaultParagraphFont"/>
    <w:uiPriority w:val="99"/>
    <w:semiHidden/>
    <w:unhideWhenUsed/>
    <w:rsid w:val="00D165D1"/>
    <w:rPr>
      <w:color w:val="214C5E" w:themeColor="followedHyperlink"/>
      <w:u w:val="single"/>
    </w:rPr>
  </w:style>
  <w:style w:type="paragraph" w:styleId="NormalWeb">
    <w:name w:val="Normal (Web)"/>
    <w:basedOn w:val="Normal"/>
    <w:uiPriority w:val="99"/>
    <w:unhideWhenUsed/>
    <w:rsid w:val="00634884"/>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UnresolvedMention">
    <w:name w:val="Unresolved Mention"/>
    <w:basedOn w:val="DefaultParagraphFont"/>
    <w:uiPriority w:val="99"/>
    <w:semiHidden/>
    <w:unhideWhenUsed/>
    <w:rsid w:val="0063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www.measureevaluation.org/resources" TargetMode="External" /><Relationship Id="rId12" Type="http://schemas.openxmlformats.org/officeDocument/2006/relationships/hyperlink" Target="https://www.measureevaluation.org/resources/publications" TargetMode="External" /><Relationship Id="rId13" Type="http://schemas.openxmlformats.org/officeDocument/2006/relationships/hyperlink" Target="https://www.measureevaluation.org/resources/publications/tr-17-183" TargetMode="External" /><Relationship Id="rId14" Type="http://schemas.openxmlformats.org/officeDocument/2006/relationships/image" Target="media/image5.png" /><Relationship Id="rId15" Type="http://schemas.openxmlformats.org/officeDocument/2006/relationships/hyperlink" Target="http://www.health.go.ke/" TargetMode="External" /><Relationship Id="rId16" Type="http://schemas.openxmlformats.org/officeDocument/2006/relationships/hyperlink" Target="http://www.msh.org/" TargetMode="External" /><Relationship Id="rId17" Type="http://schemas.openxmlformats.org/officeDocument/2006/relationships/hyperlink" Target="https://www.e2aproject.org/sitemap/" TargetMode="External" /><Relationship Id="rId18" Type="http://schemas.openxmlformats.org/officeDocument/2006/relationships/hyperlink" Target="http://www.who.int/topics/en/" TargetMode="External" /><Relationship Id="rId19" Type="http://schemas.openxmlformats.org/officeDocument/2006/relationships/hyperlink" Target="https://unstats.un.org/unsd/methodology/m49/" TargetMode="External" /><Relationship Id="rId2" Type="http://schemas.openxmlformats.org/officeDocument/2006/relationships/webSettings" Target="webSettings.xml" /><Relationship Id="rId20" Type="http://schemas.openxmlformats.org/officeDocument/2006/relationships/hyperlink" Target="http://www.ghspjournal.org/collection" TargetMode="External" /><Relationship Id="rId21" Type="http://schemas.openxmlformats.org/officeDocument/2006/relationships/hyperlink" Target="https://www.hrhresourcecenter.org/node/6524"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measureevaluation.org/"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measureevaluation.org/@@sitemap"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6.jpeg" /></Relationships>
</file>

<file path=word/_rels/header2.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9416-8428-4B91-A9EE-61FBAA86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5</cp:revision>
  <dcterms:created xsi:type="dcterms:W3CDTF">2017-11-15T03:25:00Z</dcterms:created>
  <dcterms:modified xsi:type="dcterms:W3CDTF">2021-07-30T21:05:00Z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