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46B1" w14:textId="77777777" w:rsidR="003F078D" w:rsidRPr="00513423" w:rsidRDefault="003F078D" w:rsidP="00513423">
      <w:pPr>
        <w:pStyle w:val="Title"/>
        <w:spacing w:before="160" w:after="120" w:line="276" w:lineRule="auto"/>
        <w:rPr>
          <w:rFonts w:ascii="Gill Sans MT" w:eastAsia="Quattrocento Sans" w:hAnsi="Gill Sans MT" w:cs="Quattrocento Sans"/>
          <w:b/>
          <w:sz w:val="36"/>
          <w:szCs w:val="36"/>
        </w:rPr>
      </w:pPr>
      <w:r w:rsidRPr="00513423">
        <w:rPr>
          <w:rFonts w:ascii="Gill Sans MT" w:eastAsia="Quattrocento Sans" w:hAnsi="Gill Sans MT" w:cs="Quattrocento Sans"/>
          <w:b/>
          <w:caps w:val="0"/>
          <w:sz w:val="36"/>
          <w:szCs w:val="36"/>
        </w:rPr>
        <w:t xml:space="preserve">Budget Considerations </w:t>
      </w:r>
    </w:p>
    <w:p w14:paraId="6479B0B1" w14:textId="77777777" w:rsidR="003F078D" w:rsidRDefault="003F078D" w:rsidP="003F078D">
      <w:r>
        <w:t xml:space="preserve">As you move forward with developing a KM strategy, a corresponding budget </w:t>
      </w:r>
      <w:r w:rsidR="00100974">
        <w:t xml:space="preserve">and budget narrative </w:t>
      </w:r>
      <w:r>
        <w:t xml:space="preserve">should also be developed. As with the strategy in general, your budget will depend on the technical scope, timeframe, and existing resources. </w:t>
      </w:r>
      <w:r w:rsidR="005108A3">
        <w:t xml:space="preserve">There are several items that you </w:t>
      </w:r>
      <w:r w:rsidR="005F084D">
        <w:t xml:space="preserve">will need to plan for regardless of the size of your </w:t>
      </w:r>
      <w:r w:rsidR="00F9519D">
        <w:t>strategy.</w:t>
      </w:r>
      <w:r w:rsidR="005F084D">
        <w:t xml:space="preserve"> </w:t>
      </w:r>
      <w:r w:rsidR="005108A3">
        <w:t xml:space="preserve"> </w:t>
      </w:r>
    </w:p>
    <w:p w14:paraId="2B7C5F94" w14:textId="77777777" w:rsidR="003F078D" w:rsidRPr="00961FF2" w:rsidRDefault="003F078D" w:rsidP="007E6B69">
      <w:pPr>
        <w:pStyle w:val="Heading2"/>
        <w:spacing w:after="120"/>
      </w:pPr>
      <w:r w:rsidRPr="00961FF2">
        <w:t xml:space="preserve">Salaries </w:t>
      </w:r>
    </w:p>
    <w:p w14:paraId="5D6B831C" w14:textId="77777777" w:rsidR="00961FF2" w:rsidRDefault="00380514" w:rsidP="00961FF2">
      <w:pPr>
        <w:rPr>
          <w:rFonts w:asciiTheme="majorHAnsi" w:hAnsiTheme="majorHAnsi"/>
        </w:rPr>
      </w:pPr>
      <w:r w:rsidRPr="0003139E">
        <w:rPr>
          <w:rFonts w:asciiTheme="majorHAnsi" w:hAnsiTheme="majorHAnsi"/>
        </w:rPr>
        <w:t>A significant portion of your budget will be allocated towards salaries.</w:t>
      </w:r>
      <w:r w:rsidR="00961FF2">
        <w:rPr>
          <w:rFonts w:asciiTheme="majorHAnsi" w:hAnsiTheme="majorHAnsi"/>
        </w:rPr>
        <w:t xml:space="preserve">. Consider the skills you are seeking in staff as well as the </w:t>
      </w:r>
      <w:r w:rsidR="00961FF2" w:rsidRPr="00961FF2">
        <w:rPr>
          <w:rFonts w:asciiTheme="majorHAnsi" w:hAnsiTheme="majorHAnsi"/>
        </w:rPr>
        <w:t>time commitmen</w:t>
      </w:r>
      <w:r w:rsidR="00961FF2">
        <w:rPr>
          <w:rFonts w:asciiTheme="majorHAnsi" w:hAnsiTheme="majorHAnsi"/>
        </w:rPr>
        <w:t>t, duties, and responsibilities. These factors will affect the salary range</w:t>
      </w:r>
      <w:r w:rsidR="0080107B">
        <w:rPr>
          <w:rFonts w:asciiTheme="majorHAnsi" w:hAnsiTheme="majorHAnsi"/>
        </w:rPr>
        <w:t xml:space="preserve">(s) that you should plan for. KM salaries often depend on the degree of specialization </w:t>
      </w:r>
      <w:r w:rsidR="00B4571C">
        <w:rPr>
          <w:rFonts w:asciiTheme="majorHAnsi" w:hAnsiTheme="majorHAnsi"/>
        </w:rPr>
        <w:t xml:space="preserve">of the skills you are seeking as wells the candidate’s </w:t>
      </w:r>
      <w:r w:rsidR="0080107B">
        <w:rPr>
          <w:rFonts w:asciiTheme="majorHAnsi" w:hAnsiTheme="majorHAnsi"/>
        </w:rPr>
        <w:t>salary history</w:t>
      </w:r>
      <w:r w:rsidR="00B4571C">
        <w:rPr>
          <w:rFonts w:asciiTheme="majorHAnsi" w:hAnsiTheme="majorHAnsi"/>
        </w:rPr>
        <w:t>.</w:t>
      </w:r>
      <w:r w:rsidR="0080107B">
        <w:rPr>
          <w:rFonts w:asciiTheme="majorHAnsi" w:hAnsiTheme="majorHAnsi"/>
        </w:rPr>
        <w:t xml:space="preserve"> </w:t>
      </w:r>
      <w:r w:rsidRPr="0003139E">
        <w:rPr>
          <w:rFonts w:asciiTheme="majorHAnsi" w:hAnsiTheme="majorHAnsi"/>
        </w:rPr>
        <w:t xml:space="preserve">The donor and type of funding may also dictate a maximum </w:t>
      </w:r>
      <w:r w:rsidR="00E57012" w:rsidRPr="0003139E">
        <w:rPr>
          <w:rFonts w:asciiTheme="majorHAnsi" w:hAnsiTheme="majorHAnsi"/>
        </w:rPr>
        <w:t xml:space="preserve">amount </w:t>
      </w:r>
      <w:r w:rsidRPr="0003139E">
        <w:rPr>
          <w:rFonts w:asciiTheme="majorHAnsi" w:hAnsiTheme="majorHAnsi"/>
        </w:rPr>
        <w:t xml:space="preserve">that can be paid for salaries. </w:t>
      </w:r>
      <w:r w:rsidR="00F9519D">
        <w:rPr>
          <w:rFonts w:asciiTheme="majorHAnsi" w:hAnsiTheme="majorHAnsi"/>
        </w:rPr>
        <w:t xml:space="preserve">Since KM is a relatively new field, there are still few professionals with explicit KM skills. Use skills in related fields as a proxy for identifying appropriate candidates. </w:t>
      </w:r>
    </w:p>
    <w:p w14:paraId="0091BAEB" w14:textId="77777777" w:rsidR="00781C69" w:rsidRDefault="00781C69" w:rsidP="00961FF2">
      <w:pPr>
        <w:rPr>
          <w:rFonts w:asciiTheme="majorHAnsi" w:hAnsiTheme="majorHAnsi"/>
        </w:rPr>
      </w:pPr>
      <w:r>
        <w:rPr>
          <w:rFonts w:asciiTheme="majorHAnsi" w:hAnsiTheme="majorHAnsi"/>
        </w:rPr>
        <w:t>KM activities typically require some level of effort from the following HR categories:  monitoring and evaluation, technical writer, graphic designer, ICT specialist, project manager</w:t>
      </w:r>
    </w:p>
    <w:p w14:paraId="71BC7281" w14:textId="77777777" w:rsidR="0080107B" w:rsidRPr="0080107B" w:rsidRDefault="003F078D" w:rsidP="007E6B69">
      <w:pPr>
        <w:pStyle w:val="Heading2"/>
        <w:spacing w:after="120"/>
      </w:pPr>
      <w:r w:rsidRPr="0080107B">
        <w:t xml:space="preserve">Fringe benefits </w:t>
      </w:r>
    </w:p>
    <w:p w14:paraId="6581B45A" w14:textId="77777777" w:rsidR="003F078D" w:rsidRPr="00961FF2" w:rsidRDefault="00380514" w:rsidP="00961FF2">
      <w:pPr>
        <w:rPr>
          <w:rFonts w:asciiTheme="majorHAnsi" w:hAnsiTheme="majorHAnsi"/>
        </w:rPr>
      </w:pPr>
      <w:r>
        <w:rPr>
          <w:rFonts w:asciiTheme="majorHAnsi" w:hAnsiTheme="majorHAnsi"/>
        </w:rPr>
        <w:t>Salaries include f</w:t>
      </w:r>
      <w:r w:rsidR="0080107B">
        <w:rPr>
          <w:rFonts w:asciiTheme="majorHAnsi" w:hAnsiTheme="majorHAnsi"/>
        </w:rPr>
        <w:t>ringe benefits</w:t>
      </w:r>
      <w:r>
        <w:rPr>
          <w:rFonts w:asciiTheme="majorHAnsi" w:hAnsiTheme="majorHAnsi"/>
        </w:rPr>
        <w:t xml:space="preserve"> which often</w:t>
      </w:r>
      <w:r w:rsidR="00B4571C">
        <w:rPr>
          <w:rFonts w:asciiTheme="majorHAnsi" w:hAnsiTheme="majorHAnsi"/>
        </w:rPr>
        <w:t xml:space="preserve"> include vacation, health care, and parental leave. These costs vary from organization to organization. </w:t>
      </w:r>
      <w:r w:rsidR="0080107B">
        <w:rPr>
          <w:rFonts w:asciiTheme="majorHAnsi" w:hAnsiTheme="majorHAnsi"/>
        </w:rPr>
        <w:t xml:space="preserve"> </w:t>
      </w:r>
      <w:r w:rsidR="00AA68EA">
        <w:rPr>
          <w:rFonts w:asciiTheme="majorHAnsi" w:hAnsiTheme="majorHAnsi"/>
        </w:rPr>
        <w:t xml:space="preserve">This budget item will not be unique to KM work. </w:t>
      </w:r>
    </w:p>
    <w:p w14:paraId="3BF0BEE1" w14:textId="77777777" w:rsidR="0080107B" w:rsidRPr="0080107B" w:rsidRDefault="003F078D" w:rsidP="007E6B69">
      <w:pPr>
        <w:pStyle w:val="Heading2"/>
        <w:spacing w:after="120"/>
      </w:pPr>
      <w:r w:rsidRPr="0080107B">
        <w:t xml:space="preserve">Consultants </w:t>
      </w:r>
    </w:p>
    <w:p w14:paraId="1DD7A3F1" w14:textId="71FD08DB" w:rsidR="003F078D" w:rsidRPr="00961FF2" w:rsidRDefault="0080107B" w:rsidP="00961FF2">
      <w:pPr>
        <w:rPr>
          <w:rFonts w:asciiTheme="majorHAnsi" w:hAnsiTheme="majorHAnsi"/>
        </w:rPr>
      </w:pPr>
      <w:r>
        <w:rPr>
          <w:rFonts w:asciiTheme="majorHAnsi" w:hAnsiTheme="majorHAnsi"/>
        </w:rPr>
        <w:t xml:space="preserve">Consultancies are used to complete tasks that current </w:t>
      </w:r>
      <w:r w:rsidR="00D1104F">
        <w:rPr>
          <w:rFonts w:asciiTheme="majorHAnsi" w:hAnsiTheme="majorHAnsi"/>
        </w:rPr>
        <w:t>staff does not have the skills or time to</w:t>
      </w:r>
      <w:r>
        <w:rPr>
          <w:rFonts w:asciiTheme="majorHAnsi" w:hAnsiTheme="majorHAnsi"/>
        </w:rPr>
        <w:t xml:space="preserve"> complete themselves. Consider the skills needed, number of days, and expected rate of compensation. </w:t>
      </w:r>
      <w:r w:rsidR="006C033B" w:rsidRPr="0003139E">
        <w:rPr>
          <w:rFonts w:asciiTheme="majorHAnsi" w:hAnsiTheme="majorHAnsi"/>
        </w:rPr>
        <w:t xml:space="preserve">KM strategies employ consultants to complete needs assessments, write </w:t>
      </w:r>
      <w:r w:rsidR="001A5A1F" w:rsidRPr="0003139E">
        <w:rPr>
          <w:rFonts w:asciiTheme="majorHAnsi" w:hAnsiTheme="majorHAnsi"/>
        </w:rPr>
        <w:t>and editing</w:t>
      </w:r>
      <w:r w:rsidR="006C033B" w:rsidRPr="0003139E">
        <w:rPr>
          <w:rFonts w:asciiTheme="majorHAnsi" w:hAnsiTheme="majorHAnsi"/>
        </w:rPr>
        <w:t xml:space="preserve"> KM documents</w:t>
      </w:r>
      <w:r w:rsidR="001A5A1F" w:rsidRPr="0003139E">
        <w:rPr>
          <w:rFonts w:asciiTheme="majorHAnsi" w:hAnsiTheme="majorHAnsi"/>
        </w:rPr>
        <w:t>,</w:t>
      </w:r>
      <w:r w:rsidR="006C033B" w:rsidRPr="0003139E">
        <w:rPr>
          <w:rFonts w:asciiTheme="majorHAnsi" w:hAnsiTheme="majorHAnsi"/>
        </w:rPr>
        <w:t xml:space="preserve"> and implement select activities including those focused on digital health, ICT, and promotion and dissemination. </w:t>
      </w:r>
      <w:r w:rsidR="00381D5A" w:rsidRPr="0003139E">
        <w:rPr>
          <w:rFonts w:asciiTheme="majorHAnsi" w:hAnsiTheme="majorHAnsi"/>
        </w:rPr>
        <w:t xml:space="preserve">The type of funding also limits the maximum daily rate. </w:t>
      </w:r>
      <w:r w:rsidR="00380514" w:rsidRPr="0003139E">
        <w:rPr>
          <w:rFonts w:asciiTheme="majorHAnsi" w:hAnsiTheme="majorHAnsi"/>
        </w:rPr>
        <w:t>USAID funded project require that consultants complete a form showing s</w:t>
      </w:r>
      <w:r w:rsidR="00E57012" w:rsidRPr="0003139E">
        <w:rPr>
          <w:rFonts w:asciiTheme="majorHAnsi" w:hAnsiTheme="majorHAnsi"/>
        </w:rPr>
        <w:t xml:space="preserve">alary history </w:t>
      </w:r>
      <w:r w:rsidR="00380514" w:rsidRPr="0003139E">
        <w:rPr>
          <w:rFonts w:asciiTheme="majorHAnsi" w:hAnsiTheme="majorHAnsi"/>
        </w:rPr>
        <w:t>known as</w:t>
      </w:r>
      <w:r w:rsidR="004E2945">
        <w:rPr>
          <w:rFonts w:asciiTheme="majorHAnsi" w:hAnsiTheme="majorHAnsi"/>
        </w:rPr>
        <w:t xml:space="preserve"> a</w:t>
      </w:r>
      <w:r w:rsidR="00380514" w:rsidRPr="0003139E">
        <w:rPr>
          <w:rFonts w:asciiTheme="majorHAnsi" w:hAnsiTheme="majorHAnsi"/>
        </w:rPr>
        <w:t xml:space="preserve"> </w:t>
      </w:r>
      <w:hyperlink r:id="rId8" w:history="1">
        <w:r w:rsidR="00380514" w:rsidRPr="0003139E">
          <w:rPr>
            <w:rStyle w:val="Hyperlink"/>
            <w:rFonts w:asciiTheme="majorHAnsi" w:hAnsiTheme="majorHAnsi"/>
          </w:rPr>
          <w:t>1</w:t>
        </w:r>
        <w:r w:rsidR="00380514" w:rsidRPr="0003139E">
          <w:rPr>
            <w:rStyle w:val="Hyperlink"/>
            <w:rFonts w:asciiTheme="majorHAnsi" w:hAnsiTheme="majorHAnsi"/>
          </w:rPr>
          <w:t>4</w:t>
        </w:r>
        <w:r w:rsidR="00380514" w:rsidRPr="0003139E">
          <w:rPr>
            <w:rStyle w:val="Hyperlink"/>
            <w:rFonts w:asciiTheme="majorHAnsi" w:hAnsiTheme="majorHAnsi"/>
          </w:rPr>
          <w:t>20</w:t>
        </w:r>
      </w:hyperlink>
      <w:r w:rsidR="00380514" w:rsidRPr="0003139E">
        <w:rPr>
          <w:rFonts w:asciiTheme="majorHAnsi" w:hAnsiTheme="majorHAnsi"/>
        </w:rPr>
        <w:t>.</w:t>
      </w:r>
    </w:p>
    <w:p w14:paraId="74B92519" w14:textId="77777777" w:rsidR="00B4571C" w:rsidRPr="00B4571C" w:rsidRDefault="003F078D" w:rsidP="00513423">
      <w:pPr>
        <w:pStyle w:val="Heading2"/>
        <w:spacing w:after="120"/>
      </w:pPr>
      <w:r w:rsidRPr="00B4571C">
        <w:t xml:space="preserve">Supplies </w:t>
      </w:r>
    </w:p>
    <w:p w14:paraId="7DD11408" w14:textId="77777777" w:rsidR="00381D5A" w:rsidRPr="00961FF2" w:rsidRDefault="00B4571C" w:rsidP="00D372B3">
      <w:pPr>
        <w:rPr>
          <w:rFonts w:asciiTheme="majorHAnsi" w:hAnsiTheme="majorHAnsi"/>
        </w:rPr>
      </w:pPr>
      <w:r>
        <w:rPr>
          <w:rFonts w:asciiTheme="majorHAnsi" w:hAnsiTheme="majorHAnsi"/>
        </w:rPr>
        <w:t xml:space="preserve">You will need to list the supplies </w:t>
      </w:r>
      <w:r w:rsidR="001158C0">
        <w:rPr>
          <w:rFonts w:asciiTheme="majorHAnsi" w:hAnsiTheme="majorHAnsi"/>
        </w:rPr>
        <w:t xml:space="preserve">required </w:t>
      </w:r>
      <w:r>
        <w:rPr>
          <w:rFonts w:asciiTheme="majorHAnsi" w:hAnsiTheme="majorHAnsi"/>
        </w:rPr>
        <w:t>to support the identified KM activities in your KM strategies</w:t>
      </w:r>
      <w:r w:rsidR="003B3BCF">
        <w:rPr>
          <w:rFonts w:asciiTheme="majorHAnsi" w:hAnsiTheme="majorHAnsi"/>
        </w:rPr>
        <w:t xml:space="preserve">. Common supplies for KM work include flash drives for sharing electronic documents, and paper for printing of hard copies. </w:t>
      </w:r>
      <w:r w:rsidR="00E57012">
        <w:rPr>
          <w:rFonts w:asciiTheme="majorHAnsi" w:hAnsiTheme="majorHAnsi"/>
        </w:rPr>
        <w:t xml:space="preserve">Computers, copiers, scanners, and flash drive writers may </w:t>
      </w:r>
      <w:r w:rsidR="00E57012">
        <w:rPr>
          <w:rFonts w:asciiTheme="majorHAnsi" w:hAnsiTheme="majorHAnsi"/>
        </w:rPr>
        <w:lastRenderedPageBreak/>
        <w:t>also be needed</w:t>
      </w:r>
      <w:r w:rsidR="0003139E">
        <w:rPr>
          <w:rFonts w:asciiTheme="majorHAnsi" w:hAnsiTheme="majorHAnsi"/>
        </w:rPr>
        <w:t xml:space="preserve">. </w:t>
      </w:r>
      <w:r w:rsidR="00E57012">
        <w:rPr>
          <w:rFonts w:asciiTheme="majorHAnsi" w:hAnsiTheme="majorHAnsi"/>
        </w:rPr>
        <w:t xml:space="preserve">Justify each item by explaining how it is needed to complete the corresponding activity. </w:t>
      </w:r>
      <w:r w:rsidR="00D372B3">
        <w:rPr>
          <w:rFonts w:asciiTheme="majorHAnsi" w:hAnsiTheme="majorHAnsi"/>
        </w:rPr>
        <w:t xml:space="preserve">In </w:t>
      </w:r>
      <w:r w:rsidR="00D372B3" w:rsidRPr="0003139E">
        <w:rPr>
          <w:rFonts w:asciiTheme="majorHAnsi" w:hAnsiTheme="majorHAnsi"/>
        </w:rPr>
        <w:t xml:space="preserve">USAID </w:t>
      </w:r>
      <w:r w:rsidR="00D372B3">
        <w:rPr>
          <w:rFonts w:asciiTheme="majorHAnsi" w:hAnsiTheme="majorHAnsi"/>
        </w:rPr>
        <w:t xml:space="preserve">projects, </w:t>
      </w:r>
      <w:r w:rsidR="00E57012">
        <w:rPr>
          <w:rFonts w:asciiTheme="majorHAnsi" w:hAnsiTheme="majorHAnsi"/>
        </w:rPr>
        <w:t>item</w:t>
      </w:r>
      <w:r w:rsidR="0003139E">
        <w:rPr>
          <w:rFonts w:asciiTheme="majorHAnsi" w:hAnsiTheme="majorHAnsi"/>
        </w:rPr>
        <w:t>s</w:t>
      </w:r>
      <w:r w:rsidR="00E57012">
        <w:rPr>
          <w:rFonts w:asciiTheme="majorHAnsi" w:hAnsiTheme="majorHAnsi"/>
        </w:rPr>
        <w:t xml:space="preserve"> that costs </w:t>
      </w:r>
      <w:r w:rsidR="00E57012" w:rsidRPr="0003139E">
        <w:rPr>
          <w:rFonts w:asciiTheme="majorHAnsi" w:hAnsiTheme="majorHAnsi"/>
        </w:rPr>
        <w:t xml:space="preserve">$25,000 or above </w:t>
      </w:r>
      <w:r w:rsidR="00D372B3" w:rsidRPr="0003139E">
        <w:rPr>
          <w:rFonts w:asciiTheme="majorHAnsi" w:hAnsiTheme="majorHAnsi"/>
        </w:rPr>
        <w:t>are</w:t>
      </w:r>
      <w:r w:rsidR="00E57012" w:rsidRPr="0003139E">
        <w:rPr>
          <w:rFonts w:asciiTheme="majorHAnsi" w:hAnsiTheme="majorHAnsi"/>
        </w:rPr>
        <w:t xml:space="preserve"> classified as equipment</w:t>
      </w:r>
      <w:r w:rsidR="00D372B3" w:rsidRPr="0003139E">
        <w:rPr>
          <w:rFonts w:asciiTheme="majorHAnsi" w:hAnsiTheme="majorHAnsi"/>
        </w:rPr>
        <w:t>. M</w:t>
      </w:r>
      <w:r w:rsidR="00E57012" w:rsidRPr="0003139E">
        <w:rPr>
          <w:rFonts w:asciiTheme="majorHAnsi" w:hAnsiTheme="majorHAnsi"/>
        </w:rPr>
        <w:t xml:space="preserve">ost </w:t>
      </w:r>
      <w:r w:rsidR="00D372B3" w:rsidRPr="0003139E">
        <w:rPr>
          <w:rFonts w:asciiTheme="majorHAnsi" w:hAnsiTheme="majorHAnsi"/>
        </w:rPr>
        <w:t xml:space="preserve">KM </w:t>
      </w:r>
      <w:r w:rsidR="00E57012" w:rsidRPr="0003139E">
        <w:rPr>
          <w:rFonts w:asciiTheme="majorHAnsi" w:hAnsiTheme="majorHAnsi"/>
        </w:rPr>
        <w:t>strategies won’t have expenses</w:t>
      </w:r>
      <w:r w:rsidR="00D372B3" w:rsidRPr="0003139E">
        <w:rPr>
          <w:rFonts w:asciiTheme="majorHAnsi" w:hAnsiTheme="majorHAnsi"/>
        </w:rPr>
        <w:t xml:space="preserve"> as high as this</w:t>
      </w:r>
      <w:r w:rsidR="00E57012" w:rsidRPr="0003139E">
        <w:rPr>
          <w:rFonts w:asciiTheme="majorHAnsi" w:hAnsiTheme="majorHAnsi"/>
        </w:rPr>
        <w:t>.</w:t>
      </w:r>
      <w:r w:rsidR="00E57012">
        <w:t xml:space="preserve">  </w:t>
      </w:r>
    </w:p>
    <w:p w14:paraId="58FA8319" w14:textId="77777777" w:rsidR="00B4571C" w:rsidRPr="003B3BCF" w:rsidRDefault="003F078D" w:rsidP="003B3BCF">
      <w:pPr>
        <w:pStyle w:val="Heading2"/>
      </w:pPr>
      <w:r w:rsidRPr="003B3BCF">
        <w:t xml:space="preserve">Travel </w:t>
      </w:r>
    </w:p>
    <w:p w14:paraId="1D842A3B" w14:textId="77777777" w:rsidR="003F078D" w:rsidRDefault="008465A5" w:rsidP="00961FF2">
      <w:pPr>
        <w:rPr>
          <w:rFonts w:asciiTheme="majorHAnsi" w:hAnsiTheme="majorHAnsi"/>
        </w:rPr>
      </w:pPr>
      <w:r>
        <w:rPr>
          <w:rFonts w:asciiTheme="majorHAnsi" w:hAnsiTheme="majorHAnsi"/>
        </w:rPr>
        <w:t xml:space="preserve">Travel to </w:t>
      </w:r>
      <w:r w:rsidR="00664C67">
        <w:rPr>
          <w:rFonts w:asciiTheme="majorHAnsi" w:hAnsiTheme="majorHAnsi"/>
        </w:rPr>
        <w:t>meet</w:t>
      </w:r>
      <w:r>
        <w:rPr>
          <w:rFonts w:asciiTheme="majorHAnsi" w:hAnsiTheme="majorHAnsi"/>
        </w:rPr>
        <w:t xml:space="preserve"> with </w:t>
      </w:r>
      <w:r w:rsidR="00664C67" w:rsidRPr="0003139E">
        <w:rPr>
          <w:rFonts w:asciiTheme="majorHAnsi" w:hAnsiTheme="majorHAnsi"/>
        </w:rPr>
        <w:t>stakeholders are</w:t>
      </w:r>
      <w:r w:rsidRPr="0003139E">
        <w:rPr>
          <w:rFonts w:asciiTheme="majorHAnsi" w:hAnsiTheme="majorHAnsi"/>
        </w:rPr>
        <w:t xml:space="preserve"> important to KM strategies for </w:t>
      </w:r>
      <w:r w:rsidR="003F078D" w:rsidRPr="0003139E">
        <w:rPr>
          <w:rFonts w:asciiTheme="majorHAnsi" w:hAnsiTheme="majorHAnsi"/>
        </w:rPr>
        <w:t>purpose</w:t>
      </w:r>
      <w:r w:rsidRPr="0003139E">
        <w:rPr>
          <w:rFonts w:asciiTheme="majorHAnsi" w:hAnsiTheme="majorHAnsi"/>
        </w:rPr>
        <w:t>s of knowledge gathering, exchange, sharing</w:t>
      </w:r>
      <w:r w:rsidR="00664C67" w:rsidRPr="0003139E">
        <w:rPr>
          <w:rFonts w:asciiTheme="majorHAnsi" w:hAnsiTheme="majorHAnsi"/>
        </w:rPr>
        <w:t xml:space="preserve">. </w:t>
      </w:r>
      <w:r w:rsidR="00D372B3" w:rsidRPr="0003139E">
        <w:rPr>
          <w:rFonts w:asciiTheme="majorHAnsi" w:hAnsiTheme="majorHAnsi"/>
        </w:rPr>
        <w:t xml:space="preserve">Funding guidelines often dictate the limits on spending for hotel, meals and incidentals such as </w:t>
      </w:r>
      <w:hyperlink r:id="rId9" w:history="1">
        <w:r w:rsidR="00D372B3" w:rsidRPr="0003139E">
          <w:rPr>
            <w:rStyle w:val="Hyperlink"/>
            <w:rFonts w:asciiTheme="majorHAnsi" w:hAnsiTheme="majorHAnsi"/>
          </w:rPr>
          <w:t>USAID’s p</w:t>
        </w:r>
        <w:r w:rsidR="00D372B3" w:rsidRPr="0003139E">
          <w:rPr>
            <w:rStyle w:val="Hyperlink"/>
            <w:rFonts w:asciiTheme="majorHAnsi" w:hAnsiTheme="majorHAnsi"/>
          </w:rPr>
          <w:t>e</w:t>
        </w:r>
        <w:r w:rsidR="00D372B3" w:rsidRPr="0003139E">
          <w:rPr>
            <w:rStyle w:val="Hyperlink"/>
            <w:rFonts w:asciiTheme="majorHAnsi" w:hAnsiTheme="majorHAnsi"/>
          </w:rPr>
          <w:t>r diem limits</w:t>
        </w:r>
      </w:hyperlink>
      <w:r w:rsidR="00D372B3" w:rsidRPr="0003139E">
        <w:rPr>
          <w:rFonts w:asciiTheme="majorHAnsi" w:hAnsiTheme="majorHAnsi"/>
        </w:rPr>
        <w:t xml:space="preserve">. </w:t>
      </w:r>
      <w:r w:rsidR="00664C67" w:rsidRPr="0003139E">
        <w:rPr>
          <w:rFonts w:asciiTheme="majorHAnsi" w:hAnsiTheme="majorHAnsi"/>
        </w:rPr>
        <w:t>Note the purpose</w:t>
      </w:r>
      <w:r w:rsidR="00E546E0" w:rsidRPr="0003139E">
        <w:rPr>
          <w:rFonts w:asciiTheme="majorHAnsi" w:hAnsiTheme="majorHAnsi"/>
        </w:rPr>
        <w:t xml:space="preserve"> and</w:t>
      </w:r>
      <w:r w:rsidR="00664C67" w:rsidRPr="0003139E">
        <w:rPr>
          <w:rFonts w:asciiTheme="majorHAnsi" w:hAnsiTheme="majorHAnsi"/>
        </w:rPr>
        <w:t xml:space="preserve"> number </w:t>
      </w:r>
      <w:r w:rsidR="003F078D" w:rsidRPr="0003139E">
        <w:rPr>
          <w:rFonts w:asciiTheme="majorHAnsi" w:hAnsiTheme="majorHAnsi"/>
        </w:rPr>
        <w:t>of trips</w:t>
      </w:r>
      <w:r w:rsidR="00664C67" w:rsidRPr="0003139E">
        <w:rPr>
          <w:rFonts w:asciiTheme="majorHAnsi" w:hAnsiTheme="majorHAnsi"/>
        </w:rPr>
        <w:t xml:space="preserve"> </w:t>
      </w:r>
      <w:r w:rsidR="00E546E0" w:rsidRPr="0003139E">
        <w:rPr>
          <w:rFonts w:asciiTheme="majorHAnsi" w:hAnsiTheme="majorHAnsi"/>
        </w:rPr>
        <w:t xml:space="preserve">as well as the number of </w:t>
      </w:r>
      <w:r w:rsidR="00664C67" w:rsidRPr="0003139E">
        <w:rPr>
          <w:rFonts w:asciiTheme="majorHAnsi" w:hAnsiTheme="majorHAnsi"/>
        </w:rPr>
        <w:t>travelers</w:t>
      </w:r>
      <w:r w:rsidR="00E546E0" w:rsidRPr="0003139E">
        <w:rPr>
          <w:rFonts w:asciiTheme="majorHAnsi" w:hAnsiTheme="majorHAnsi"/>
        </w:rPr>
        <w:t xml:space="preserve">, </w:t>
      </w:r>
      <w:r w:rsidR="003F078D" w:rsidRPr="0003139E">
        <w:rPr>
          <w:rFonts w:asciiTheme="majorHAnsi" w:hAnsiTheme="majorHAnsi"/>
        </w:rPr>
        <w:t xml:space="preserve">airfare, lodging, meals, </w:t>
      </w:r>
      <w:r w:rsidR="00E546E0" w:rsidRPr="0003139E">
        <w:rPr>
          <w:rFonts w:asciiTheme="majorHAnsi" w:hAnsiTheme="majorHAnsi"/>
        </w:rPr>
        <w:t>and ground transportation</w:t>
      </w:r>
      <w:r w:rsidR="00E546E0">
        <w:rPr>
          <w:rFonts w:asciiTheme="majorHAnsi" w:hAnsiTheme="majorHAnsi"/>
        </w:rPr>
        <w:t xml:space="preserve">. </w:t>
      </w:r>
    </w:p>
    <w:p w14:paraId="7254CC3B" w14:textId="77777777" w:rsidR="003B3BCF" w:rsidRPr="004640D7" w:rsidRDefault="003B3BCF" w:rsidP="004640D7">
      <w:pPr>
        <w:pStyle w:val="Heading2"/>
      </w:pPr>
      <w:r w:rsidRPr="004640D7">
        <w:t xml:space="preserve">Contracts </w:t>
      </w:r>
    </w:p>
    <w:p w14:paraId="3A2BF97B" w14:textId="77777777" w:rsidR="0003139E" w:rsidRPr="00961FF2" w:rsidRDefault="004640D7" w:rsidP="00961FF2">
      <w:pPr>
        <w:rPr>
          <w:rFonts w:asciiTheme="majorHAnsi" w:hAnsiTheme="majorHAnsi"/>
        </w:rPr>
      </w:pPr>
      <w:r>
        <w:rPr>
          <w:rFonts w:asciiTheme="majorHAnsi" w:hAnsiTheme="majorHAnsi"/>
        </w:rPr>
        <w:t>Contracts are like consultancies but for organizations instead of individuals</w:t>
      </w:r>
      <w:r w:rsidR="00D372B3">
        <w:rPr>
          <w:rFonts w:asciiTheme="majorHAnsi" w:hAnsiTheme="majorHAnsi"/>
        </w:rPr>
        <w:t>;</w:t>
      </w:r>
      <w:r w:rsidR="00A02721">
        <w:rPr>
          <w:rFonts w:asciiTheme="majorHAnsi" w:hAnsiTheme="majorHAnsi"/>
        </w:rPr>
        <w:t xml:space="preserve"> similar tools include </w:t>
      </w:r>
      <w:r w:rsidR="00A02721" w:rsidRPr="0003139E">
        <w:rPr>
          <w:rFonts w:asciiTheme="majorHAnsi" w:hAnsiTheme="majorHAnsi"/>
        </w:rPr>
        <w:t xml:space="preserve">purchase orders, </w:t>
      </w:r>
      <w:r w:rsidR="0003139E">
        <w:rPr>
          <w:rFonts w:asciiTheme="majorHAnsi" w:hAnsiTheme="majorHAnsi"/>
        </w:rPr>
        <w:t>sub-</w:t>
      </w:r>
      <w:r w:rsidR="0003139E" w:rsidRPr="0003139E">
        <w:rPr>
          <w:rFonts w:asciiTheme="majorHAnsi" w:hAnsiTheme="majorHAnsi"/>
        </w:rPr>
        <w:t>awards</w:t>
      </w:r>
      <w:r w:rsidR="00A02721" w:rsidRPr="0003139E">
        <w:rPr>
          <w:rFonts w:asciiTheme="majorHAnsi" w:hAnsiTheme="majorHAnsi"/>
        </w:rPr>
        <w:t>, and partnerships</w:t>
      </w:r>
      <w:r>
        <w:rPr>
          <w:rFonts w:asciiTheme="majorHAnsi" w:hAnsiTheme="majorHAnsi"/>
        </w:rPr>
        <w:t>. The</w:t>
      </w:r>
      <w:r w:rsidR="00D372B3">
        <w:rPr>
          <w:rFonts w:asciiTheme="majorHAnsi" w:hAnsiTheme="majorHAnsi"/>
        </w:rPr>
        <w:t>se tools</w:t>
      </w:r>
      <w:r>
        <w:rPr>
          <w:rFonts w:asciiTheme="majorHAnsi" w:hAnsiTheme="majorHAnsi"/>
        </w:rPr>
        <w:t xml:space="preserve"> are often employed for larger and more complicated tasks. In your budget, l</w:t>
      </w:r>
      <w:r w:rsidR="003F078D" w:rsidRPr="00961FF2">
        <w:rPr>
          <w:rFonts w:asciiTheme="majorHAnsi" w:hAnsiTheme="majorHAnsi"/>
        </w:rPr>
        <w:t xml:space="preserve">ist </w:t>
      </w:r>
      <w:r>
        <w:rPr>
          <w:rFonts w:asciiTheme="majorHAnsi" w:hAnsiTheme="majorHAnsi"/>
        </w:rPr>
        <w:t xml:space="preserve">the </w:t>
      </w:r>
      <w:r w:rsidRPr="00961FF2">
        <w:rPr>
          <w:rFonts w:asciiTheme="majorHAnsi" w:hAnsiTheme="majorHAnsi"/>
        </w:rPr>
        <w:t>scope of work</w:t>
      </w:r>
      <w:r w:rsidR="00DE03DF" w:rsidRPr="0003139E">
        <w:rPr>
          <w:rFonts w:asciiTheme="majorHAnsi" w:hAnsiTheme="majorHAnsi"/>
        </w:rPr>
        <w:t xml:space="preserve">, deliverables and milestone payments, </w:t>
      </w:r>
      <w:r>
        <w:rPr>
          <w:rFonts w:asciiTheme="majorHAnsi" w:hAnsiTheme="majorHAnsi"/>
        </w:rPr>
        <w:t xml:space="preserve">and the period of performance. KM strategies often use contracts to partner with organizations that have specialized skills or experience managing complex work plans including those focused on digital health or resource planning. </w:t>
      </w:r>
    </w:p>
    <w:p w14:paraId="440EBBE0" w14:textId="77777777" w:rsidR="003F078D" w:rsidRPr="003B3BCF" w:rsidRDefault="0003139E" w:rsidP="00513423">
      <w:pPr>
        <w:pStyle w:val="Heading2"/>
        <w:spacing w:after="120"/>
      </w:pPr>
      <w:r>
        <w:t xml:space="preserve">Indirect </w:t>
      </w:r>
      <w:r w:rsidR="003F078D" w:rsidRPr="003B3BCF">
        <w:t>costs</w:t>
      </w:r>
    </w:p>
    <w:p w14:paraId="044A5233" w14:textId="77777777" w:rsidR="0003139E" w:rsidRDefault="003F078D">
      <w:pPr>
        <w:rPr>
          <w:rFonts w:eastAsia="Calibri" w:cs="Arial"/>
          <w:szCs w:val="24"/>
        </w:rPr>
      </w:pPr>
      <w:r w:rsidRPr="00961FF2">
        <w:rPr>
          <w:rFonts w:asciiTheme="majorHAnsi" w:hAnsiTheme="majorHAnsi"/>
        </w:rPr>
        <w:t>Indirect costs</w:t>
      </w:r>
      <w:r w:rsidR="001A5A1F">
        <w:rPr>
          <w:rFonts w:asciiTheme="majorHAnsi" w:hAnsiTheme="majorHAnsi"/>
        </w:rPr>
        <w:t xml:space="preserve"> include the cost of office space and office equipment (if it is not being purchased new). Similar to fringe benefits, the indirect cost rate will vary from organization to organization as well as the donor. USAID and others funders often use n</w:t>
      </w:r>
      <w:r w:rsidR="001A5A1F" w:rsidRPr="001A5A1F">
        <w:rPr>
          <w:rFonts w:asciiTheme="majorHAnsi" w:hAnsiTheme="majorHAnsi"/>
        </w:rPr>
        <w:t xml:space="preserve">egotiated </w:t>
      </w:r>
      <w:r w:rsidR="001A5A1F">
        <w:rPr>
          <w:rFonts w:asciiTheme="majorHAnsi" w:hAnsiTheme="majorHAnsi"/>
        </w:rPr>
        <w:t xml:space="preserve">indirect cost rate agreements or </w:t>
      </w:r>
      <w:r w:rsidR="001A5A1F" w:rsidRPr="001A5A1F">
        <w:rPr>
          <w:rFonts w:asciiTheme="majorHAnsi" w:hAnsiTheme="majorHAnsi"/>
        </w:rPr>
        <w:t>NICRA</w:t>
      </w:r>
      <w:r w:rsidR="0003139E">
        <w:rPr>
          <w:rFonts w:asciiTheme="majorHAnsi" w:hAnsiTheme="majorHAnsi"/>
        </w:rPr>
        <w:t xml:space="preserve"> for short. </w:t>
      </w:r>
      <w:r w:rsidR="00A52CDD" w:rsidRPr="0003139E">
        <w:rPr>
          <w:rFonts w:asciiTheme="majorHAnsi" w:hAnsiTheme="majorHAnsi"/>
        </w:rPr>
        <w:t xml:space="preserve">Indirect rates are expressed as a percentage of total modified direct costs. Often organizations will have different rates for their headquarters and field offices. </w:t>
      </w:r>
    </w:p>
    <w:p w14:paraId="32402F7E" w14:textId="77777777" w:rsidR="003F078D" w:rsidRPr="00781C69" w:rsidRDefault="005F084D" w:rsidP="000D20B9">
      <w:pPr>
        <w:spacing w:before="160" w:line="276" w:lineRule="auto"/>
        <w:rPr>
          <w:rFonts w:eastAsia="Calibri" w:cs="Arial"/>
          <w:b/>
          <w:szCs w:val="24"/>
        </w:rPr>
      </w:pPr>
      <w:r w:rsidRPr="00781C69">
        <w:rPr>
          <w:rFonts w:eastAsia="Calibri" w:cs="Arial"/>
          <w:b/>
          <w:szCs w:val="24"/>
        </w:rPr>
        <w:t xml:space="preserve">Budget </w:t>
      </w:r>
      <w:r w:rsidR="003F078D" w:rsidRPr="00781C69">
        <w:rPr>
          <w:rFonts w:eastAsia="Calibri" w:cs="Arial"/>
          <w:b/>
          <w:szCs w:val="24"/>
        </w:rPr>
        <w:t xml:space="preserve">Template </w:t>
      </w:r>
    </w:p>
    <w:tbl>
      <w:tblPr>
        <w:tblStyle w:val="TableGrid"/>
        <w:tblW w:w="5000" w:type="pct"/>
        <w:tblLook w:val="04A0" w:firstRow="1" w:lastRow="0" w:firstColumn="1" w:lastColumn="0" w:noHBand="0" w:noVBand="1"/>
      </w:tblPr>
      <w:tblGrid>
        <w:gridCol w:w="5338"/>
        <w:gridCol w:w="902"/>
        <w:gridCol w:w="1622"/>
        <w:gridCol w:w="1714"/>
      </w:tblGrid>
      <w:tr w:rsidR="003F078D" w:rsidRPr="00FA1378" w14:paraId="41493717" w14:textId="77777777" w:rsidTr="00781C69">
        <w:tc>
          <w:tcPr>
            <w:tcW w:w="2787" w:type="pct"/>
          </w:tcPr>
          <w:p w14:paraId="636ABAC1" w14:textId="77777777" w:rsidR="003F078D" w:rsidRPr="00FA1378" w:rsidRDefault="003F078D" w:rsidP="00CB5F7D">
            <w:pPr>
              <w:rPr>
                <w:rFonts w:asciiTheme="majorHAnsi" w:hAnsiTheme="majorHAnsi"/>
                <w:b/>
              </w:rPr>
            </w:pPr>
            <w:r w:rsidRPr="00FA1378">
              <w:rPr>
                <w:rFonts w:asciiTheme="majorHAnsi" w:hAnsiTheme="majorHAnsi"/>
                <w:b/>
              </w:rPr>
              <w:t>Item</w:t>
            </w:r>
          </w:p>
        </w:tc>
        <w:tc>
          <w:tcPr>
            <w:tcW w:w="471" w:type="pct"/>
          </w:tcPr>
          <w:p w14:paraId="108B70FB" w14:textId="77777777" w:rsidR="003F078D" w:rsidRPr="00FA1378" w:rsidRDefault="003F078D" w:rsidP="00CB5F7D">
            <w:pPr>
              <w:rPr>
                <w:rFonts w:asciiTheme="majorHAnsi" w:hAnsiTheme="majorHAnsi"/>
                <w:b/>
              </w:rPr>
            </w:pPr>
            <w:r w:rsidRPr="00FA1378">
              <w:rPr>
                <w:rFonts w:asciiTheme="majorHAnsi" w:hAnsiTheme="majorHAnsi"/>
                <w:b/>
              </w:rPr>
              <w:t>Unit</w:t>
            </w:r>
          </w:p>
        </w:tc>
        <w:tc>
          <w:tcPr>
            <w:tcW w:w="847" w:type="pct"/>
          </w:tcPr>
          <w:p w14:paraId="507A121E" w14:textId="77777777" w:rsidR="003F078D" w:rsidRPr="00FA1378" w:rsidRDefault="003F078D" w:rsidP="00CB5F7D">
            <w:pPr>
              <w:rPr>
                <w:rFonts w:asciiTheme="majorHAnsi" w:hAnsiTheme="majorHAnsi"/>
                <w:b/>
              </w:rPr>
            </w:pPr>
            <w:r w:rsidRPr="00FA1378">
              <w:rPr>
                <w:rFonts w:asciiTheme="majorHAnsi" w:hAnsiTheme="majorHAnsi"/>
                <w:b/>
              </w:rPr>
              <w:t>Rate</w:t>
            </w:r>
          </w:p>
        </w:tc>
        <w:tc>
          <w:tcPr>
            <w:tcW w:w="895" w:type="pct"/>
          </w:tcPr>
          <w:p w14:paraId="7615E6EE" w14:textId="77777777" w:rsidR="003F078D" w:rsidRPr="00FA1378" w:rsidRDefault="003F078D" w:rsidP="00CB5F7D">
            <w:pPr>
              <w:rPr>
                <w:rFonts w:asciiTheme="majorHAnsi" w:hAnsiTheme="majorHAnsi"/>
                <w:b/>
              </w:rPr>
            </w:pPr>
            <w:r w:rsidRPr="00FA1378">
              <w:rPr>
                <w:rFonts w:asciiTheme="majorHAnsi" w:hAnsiTheme="majorHAnsi"/>
                <w:b/>
              </w:rPr>
              <w:t>Total</w:t>
            </w:r>
          </w:p>
        </w:tc>
      </w:tr>
      <w:tr w:rsidR="003F078D" w14:paraId="5E2C7417" w14:textId="77777777" w:rsidTr="00781C69">
        <w:tc>
          <w:tcPr>
            <w:tcW w:w="2787" w:type="pct"/>
          </w:tcPr>
          <w:p w14:paraId="30D3464C" w14:textId="77777777" w:rsidR="00B945B6" w:rsidRPr="00FA1378" w:rsidRDefault="003F078D" w:rsidP="00381D5A">
            <w:pPr>
              <w:rPr>
                <w:rFonts w:asciiTheme="majorHAnsi" w:hAnsiTheme="majorHAnsi"/>
              </w:rPr>
            </w:pPr>
            <w:r>
              <w:rPr>
                <w:rFonts w:asciiTheme="majorHAnsi" w:hAnsiTheme="majorHAnsi"/>
              </w:rPr>
              <w:t>Salaries</w:t>
            </w:r>
            <w:r w:rsidR="00381D5A">
              <w:rPr>
                <w:rFonts w:asciiTheme="majorHAnsi" w:hAnsiTheme="majorHAnsi"/>
              </w:rPr>
              <w:t xml:space="preserve"> </w:t>
            </w:r>
          </w:p>
        </w:tc>
        <w:tc>
          <w:tcPr>
            <w:tcW w:w="471" w:type="pct"/>
          </w:tcPr>
          <w:p w14:paraId="343C9C64" w14:textId="77777777" w:rsidR="003F078D" w:rsidRPr="00FA1378" w:rsidRDefault="003F078D" w:rsidP="00CB5F7D">
            <w:pPr>
              <w:rPr>
                <w:rFonts w:asciiTheme="majorHAnsi" w:hAnsiTheme="majorHAnsi"/>
              </w:rPr>
            </w:pPr>
          </w:p>
        </w:tc>
        <w:tc>
          <w:tcPr>
            <w:tcW w:w="847" w:type="pct"/>
          </w:tcPr>
          <w:p w14:paraId="14486672" w14:textId="77777777" w:rsidR="003F078D" w:rsidRPr="00FA1378" w:rsidRDefault="003F078D" w:rsidP="00CB5F7D">
            <w:pPr>
              <w:rPr>
                <w:rFonts w:asciiTheme="majorHAnsi" w:hAnsiTheme="majorHAnsi"/>
              </w:rPr>
            </w:pPr>
          </w:p>
        </w:tc>
        <w:tc>
          <w:tcPr>
            <w:tcW w:w="895" w:type="pct"/>
          </w:tcPr>
          <w:p w14:paraId="388EED25" w14:textId="77777777" w:rsidR="003F078D" w:rsidRPr="00FA1378" w:rsidRDefault="003F078D" w:rsidP="00CB5F7D">
            <w:pPr>
              <w:rPr>
                <w:rFonts w:asciiTheme="majorHAnsi" w:hAnsiTheme="majorHAnsi"/>
              </w:rPr>
            </w:pPr>
          </w:p>
        </w:tc>
      </w:tr>
      <w:tr w:rsidR="003F078D" w14:paraId="5FE63262" w14:textId="77777777" w:rsidTr="00781C69">
        <w:tc>
          <w:tcPr>
            <w:tcW w:w="2787" w:type="pct"/>
          </w:tcPr>
          <w:p w14:paraId="6A6E736A" w14:textId="77777777" w:rsidR="003F078D" w:rsidRPr="00FA1378" w:rsidRDefault="003F078D" w:rsidP="00CB5F7D">
            <w:pPr>
              <w:rPr>
                <w:rFonts w:asciiTheme="majorHAnsi" w:hAnsiTheme="majorHAnsi"/>
              </w:rPr>
            </w:pPr>
          </w:p>
        </w:tc>
        <w:tc>
          <w:tcPr>
            <w:tcW w:w="471" w:type="pct"/>
          </w:tcPr>
          <w:p w14:paraId="2A4E9A47" w14:textId="77777777" w:rsidR="003F078D" w:rsidRPr="00FA1378" w:rsidRDefault="003F078D" w:rsidP="00CB5F7D">
            <w:pPr>
              <w:rPr>
                <w:rFonts w:asciiTheme="majorHAnsi" w:hAnsiTheme="majorHAnsi"/>
              </w:rPr>
            </w:pPr>
          </w:p>
        </w:tc>
        <w:tc>
          <w:tcPr>
            <w:tcW w:w="847" w:type="pct"/>
          </w:tcPr>
          <w:p w14:paraId="2481576F" w14:textId="77777777" w:rsidR="003F078D" w:rsidRPr="00FA1378" w:rsidRDefault="003F078D" w:rsidP="00CB5F7D">
            <w:pPr>
              <w:rPr>
                <w:rFonts w:asciiTheme="majorHAnsi" w:hAnsiTheme="majorHAnsi"/>
              </w:rPr>
            </w:pPr>
          </w:p>
        </w:tc>
        <w:tc>
          <w:tcPr>
            <w:tcW w:w="895" w:type="pct"/>
          </w:tcPr>
          <w:p w14:paraId="1103F54D" w14:textId="77777777" w:rsidR="003F078D" w:rsidRPr="00FA1378" w:rsidRDefault="003F078D" w:rsidP="00CB5F7D">
            <w:pPr>
              <w:rPr>
                <w:rFonts w:asciiTheme="majorHAnsi" w:hAnsiTheme="majorHAnsi"/>
              </w:rPr>
            </w:pPr>
          </w:p>
        </w:tc>
      </w:tr>
      <w:tr w:rsidR="003F078D" w14:paraId="583A2588" w14:textId="77777777" w:rsidTr="00781C69">
        <w:tc>
          <w:tcPr>
            <w:tcW w:w="2787" w:type="pct"/>
          </w:tcPr>
          <w:p w14:paraId="1D27C846" w14:textId="77777777" w:rsidR="00B945B6" w:rsidRDefault="0003139E" w:rsidP="00381D5A">
            <w:pPr>
              <w:rPr>
                <w:rFonts w:asciiTheme="majorHAnsi" w:hAnsiTheme="majorHAnsi"/>
              </w:rPr>
            </w:pPr>
            <w:r>
              <w:rPr>
                <w:rFonts w:asciiTheme="majorHAnsi" w:hAnsiTheme="majorHAnsi"/>
              </w:rPr>
              <w:t>Consultants</w:t>
            </w:r>
          </w:p>
        </w:tc>
        <w:tc>
          <w:tcPr>
            <w:tcW w:w="471" w:type="pct"/>
          </w:tcPr>
          <w:p w14:paraId="1A3AE3C6" w14:textId="77777777" w:rsidR="003F078D" w:rsidRPr="00FA1378" w:rsidRDefault="003F078D" w:rsidP="00CB5F7D">
            <w:pPr>
              <w:rPr>
                <w:rFonts w:asciiTheme="majorHAnsi" w:hAnsiTheme="majorHAnsi"/>
              </w:rPr>
            </w:pPr>
          </w:p>
        </w:tc>
        <w:tc>
          <w:tcPr>
            <w:tcW w:w="847" w:type="pct"/>
          </w:tcPr>
          <w:p w14:paraId="6040DB33" w14:textId="77777777" w:rsidR="003F078D" w:rsidRPr="00FA1378" w:rsidRDefault="003F078D" w:rsidP="00CB5F7D">
            <w:pPr>
              <w:rPr>
                <w:rFonts w:asciiTheme="majorHAnsi" w:hAnsiTheme="majorHAnsi"/>
              </w:rPr>
            </w:pPr>
          </w:p>
        </w:tc>
        <w:tc>
          <w:tcPr>
            <w:tcW w:w="895" w:type="pct"/>
          </w:tcPr>
          <w:p w14:paraId="33261D2D" w14:textId="77777777" w:rsidR="003F078D" w:rsidRPr="00FA1378" w:rsidRDefault="003F078D" w:rsidP="00CB5F7D">
            <w:pPr>
              <w:rPr>
                <w:rFonts w:asciiTheme="majorHAnsi" w:hAnsiTheme="majorHAnsi"/>
              </w:rPr>
            </w:pPr>
          </w:p>
        </w:tc>
      </w:tr>
      <w:tr w:rsidR="003F078D" w14:paraId="61571704" w14:textId="77777777" w:rsidTr="00781C69">
        <w:tc>
          <w:tcPr>
            <w:tcW w:w="2787" w:type="pct"/>
          </w:tcPr>
          <w:p w14:paraId="49BEB89C" w14:textId="77777777" w:rsidR="003F078D" w:rsidRDefault="003F078D" w:rsidP="00CB5F7D">
            <w:pPr>
              <w:rPr>
                <w:rFonts w:asciiTheme="majorHAnsi" w:hAnsiTheme="majorHAnsi"/>
              </w:rPr>
            </w:pPr>
          </w:p>
        </w:tc>
        <w:tc>
          <w:tcPr>
            <w:tcW w:w="471" w:type="pct"/>
          </w:tcPr>
          <w:p w14:paraId="34BD0939" w14:textId="77777777" w:rsidR="003F078D" w:rsidRPr="00FA1378" w:rsidRDefault="003F078D" w:rsidP="00CB5F7D">
            <w:pPr>
              <w:rPr>
                <w:rFonts w:asciiTheme="majorHAnsi" w:hAnsiTheme="majorHAnsi"/>
              </w:rPr>
            </w:pPr>
          </w:p>
        </w:tc>
        <w:tc>
          <w:tcPr>
            <w:tcW w:w="847" w:type="pct"/>
          </w:tcPr>
          <w:p w14:paraId="53178D4C" w14:textId="77777777" w:rsidR="003F078D" w:rsidRPr="00FA1378" w:rsidRDefault="003F078D" w:rsidP="00CB5F7D">
            <w:pPr>
              <w:rPr>
                <w:rFonts w:asciiTheme="majorHAnsi" w:hAnsiTheme="majorHAnsi"/>
              </w:rPr>
            </w:pPr>
          </w:p>
        </w:tc>
        <w:tc>
          <w:tcPr>
            <w:tcW w:w="895" w:type="pct"/>
          </w:tcPr>
          <w:p w14:paraId="49948249" w14:textId="77777777" w:rsidR="003F078D" w:rsidRPr="00FA1378" w:rsidRDefault="003F078D" w:rsidP="00CB5F7D">
            <w:pPr>
              <w:rPr>
                <w:rFonts w:asciiTheme="majorHAnsi" w:hAnsiTheme="majorHAnsi"/>
              </w:rPr>
            </w:pPr>
          </w:p>
        </w:tc>
      </w:tr>
      <w:tr w:rsidR="003F078D" w14:paraId="201DA1E2" w14:textId="77777777" w:rsidTr="00781C69">
        <w:tc>
          <w:tcPr>
            <w:tcW w:w="2787" w:type="pct"/>
          </w:tcPr>
          <w:p w14:paraId="651ACEE4" w14:textId="77777777" w:rsidR="00B945B6" w:rsidRDefault="0003139E" w:rsidP="0003139E">
            <w:pPr>
              <w:rPr>
                <w:rFonts w:asciiTheme="majorHAnsi" w:hAnsiTheme="majorHAnsi"/>
              </w:rPr>
            </w:pPr>
            <w:r>
              <w:rPr>
                <w:rFonts w:asciiTheme="majorHAnsi" w:hAnsiTheme="majorHAnsi"/>
              </w:rPr>
              <w:t>Supplies</w:t>
            </w:r>
          </w:p>
        </w:tc>
        <w:tc>
          <w:tcPr>
            <w:tcW w:w="471" w:type="pct"/>
          </w:tcPr>
          <w:p w14:paraId="507FE3E2" w14:textId="77777777" w:rsidR="003F078D" w:rsidRPr="00FA1378" w:rsidRDefault="003F078D" w:rsidP="00CB5F7D">
            <w:pPr>
              <w:rPr>
                <w:rFonts w:asciiTheme="majorHAnsi" w:hAnsiTheme="majorHAnsi"/>
              </w:rPr>
            </w:pPr>
          </w:p>
        </w:tc>
        <w:tc>
          <w:tcPr>
            <w:tcW w:w="847" w:type="pct"/>
          </w:tcPr>
          <w:p w14:paraId="555633E3" w14:textId="77777777" w:rsidR="003F078D" w:rsidRPr="00FA1378" w:rsidRDefault="003F078D" w:rsidP="00CB5F7D">
            <w:pPr>
              <w:rPr>
                <w:rFonts w:asciiTheme="majorHAnsi" w:hAnsiTheme="majorHAnsi"/>
              </w:rPr>
            </w:pPr>
          </w:p>
        </w:tc>
        <w:tc>
          <w:tcPr>
            <w:tcW w:w="895" w:type="pct"/>
          </w:tcPr>
          <w:p w14:paraId="67115CAF" w14:textId="77777777" w:rsidR="003F078D" w:rsidRPr="00FA1378" w:rsidRDefault="003F078D" w:rsidP="00CB5F7D">
            <w:pPr>
              <w:rPr>
                <w:rFonts w:asciiTheme="majorHAnsi" w:hAnsiTheme="majorHAnsi"/>
              </w:rPr>
            </w:pPr>
          </w:p>
        </w:tc>
      </w:tr>
      <w:tr w:rsidR="003F078D" w14:paraId="5E08FB2C" w14:textId="77777777" w:rsidTr="00781C69">
        <w:tc>
          <w:tcPr>
            <w:tcW w:w="2787" w:type="pct"/>
          </w:tcPr>
          <w:p w14:paraId="2BD81BB1" w14:textId="77777777" w:rsidR="003F078D" w:rsidRDefault="003F078D" w:rsidP="00CB5F7D">
            <w:pPr>
              <w:rPr>
                <w:rFonts w:asciiTheme="majorHAnsi" w:hAnsiTheme="majorHAnsi"/>
              </w:rPr>
            </w:pPr>
          </w:p>
        </w:tc>
        <w:tc>
          <w:tcPr>
            <w:tcW w:w="471" w:type="pct"/>
          </w:tcPr>
          <w:p w14:paraId="1CAB1ECF" w14:textId="77777777" w:rsidR="003F078D" w:rsidRPr="00FA1378" w:rsidRDefault="003F078D" w:rsidP="00CB5F7D">
            <w:pPr>
              <w:rPr>
                <w:rFonts w:asciiTheme="majorHAnsi" w:hAnsiTheme="majorHAnsi"/>
              </w:rPr>
            </w:pPr>
          </w:p>
        </w:tc>
        <w:tc>
          <w:tcPr>
            <w:tcW w:w="847" w:type="pct"/>
          </w:tcPr>
          <w:p w14:paraId="6BC9A5F1" w14:textId="77777777" w:rsidR="003F078D" w:rsidRPr="00FA1378" w:rsidRDefault="003F078D" w:rsidP="00CB5F7D">
            <w:pPr>
              <w:rPr>
                <w:rFonts w:asciiTheme="majorHAnsi" w:hAnsiTheme="majorHAnsi"/>
              </w:rPr>
            </w:pPr>
          </w:p>
        </w:tc>
        <w:tc>
          <w:tcPr>
            <w:tcW w:w="895" w:type="pct"/>
          </w:tcPr>
          <w:p w14:paraId="31EFF7FA" w14:textId="77777777" w:rsidR="003F078D" w:rsidRPr="00FA1378" w:rsidRDefault="003F078D" w:rsidP="00CB5F7D">
            <w:pPr>
              <w:rPr>
                <w:rFonts w:asciiTheme="majorHAnsi" w:hAnsiTheme="majorHAnsi"/>
              </w:rPr>
            </w:pPr>
          </w:p>
        </w:tc>
      </w:tr>
      <w:tr w:rsidR="003F078D" w14:paraId="2E485D1F" w14:textId="77777777" w:rsidTr="00781C69">
        <w:tc>
          <w:tcPr>
            <w:tcW w:w="2787" w:type="pct"/>
          </w:tcPr>
          <w:p w14:paraId="1998C085" w14:textId="77777777" w:rsidR="003F078D" w:rsidRPr="00FA1378" w:rsidRDefault="0003139E" w:rsidP="00CB5F7D">
            <w:pPr>
              <w:rPr>
                <w:rFonts w:asciiTheme="majorHAnsi" w:hAnsiTheme="majorHAnsi"/>
              </w:rPr>
            </w:pPr>
            <w:r>
              <w:rPr>
                <w:rFonts w:asciiTheme="majorHAnsi" w:hAnsiTheme="majorHAnsi"/>
              </w:rPr>
              <w:t>Travel</w:t>
            </w:r>
          </w:p>
        </w:tc>
        <w:tc>
          <w:tcPr>
            <w:tcW w:w="471" w:type="pct"/>
          </w:tcPr>
          <w:p w14:paraId="141E799F" w14:textId="77777777" w:rsidR="003F078D" w:rsidRPr="00FA1378" w:rsidRDefault="003F078D" w:rsidP="00CB5F7D">
            <w:pPr>
              <w:rPr>
                <w:rFonts w:asciiTheme="majorHAnsi" w:hAnsiTheme="majorHAnsi"/>
              </w:rPr>
            </w:pPr>
          </w:p>
        </w:tc>
        <w:tc>
          <w:tcPr>
            <w:tcW w:w="847" w:type="pct"/>
          </w:tcPr>
          <w:p w14:paraId="702C914A" w14:textId="77777777" w:rsidR="003F078D" w:rsidRPr="00FA1378" w:rsidRDefault="003F078D" w:rsidP="00CB5F7D">
            <w:pPr>
              <w:rPr>
                <w:rFonts w:asciiTheme="majorHAnsi" w:hAnsiTheme="majorHAnsi"/>
              </w:rPr>
            </w:pPr>
          </w:p>
        </w:tc>
        <w:tc>
          <w:tcPr>
            <w:tcW w:w="895" w:type="pct"/>
          </w:tcPr>
          <w:p w14:paraId="78CEBD7D" w14:textId="77777777" w:rsidR="003F078D" w:rsidRPr="00FA1378" w:rsidRDefault="003F078D" w:rsidP="00CB5F7D">
            <w:pPr>
              <w:rPr>
                <w:rFonts w:asciiTheme="majorHAnsi" w:hAnsiTheme="majorHAnsi"/>
              </w:rPr>
            </w:pPr>
          </w:p>
        </w:tc>
      </w:tr>
      <w:tr w:rsidR="003F078D" w14:paraId="5EA91B13" w14:textId="77777777" w:rsidTr="00781C69">
        <w:tc>
          <w:tcPr>
            <w:tcW w:w="2787" w:type="pct"/>
          </w:tcPr>
          <w:p w14:paraId="292939B7" w14:textId="77777777" w:rsidR="003F078D" w:rsidRPr="00FA1378" w:rsidRDefault="003F078D" w:rsidP="00CB5F7D">
            <w:pPr>
              <w:rPr>
                <w:rFonts w:asciiTheme="majorHAnsi" w:hAnsiTheme="majorHAnsi"/>
              </w:rPr>
            </w:pPr>
          </w:p>
        </w:tc>
        <w:tc>
          <w:tcPr>
            <w:tcW w:w="471" w:type="pct"/>
          </w:tcPr>
          <w:p w14:paraId="2D97F7F3" w14:textId="77777777" w:rsidR="003F078D" w:rsidRPr="00FA1378" w:rsidRDefault="003F078D" w:rsidP="00CB5F7D">
            <w:pPr>
              <w:rPr>
                <w:rFonts w:asciiTheme="majorHAnsi" w:hAnsiTheme="majorHAnsi"/>
              </w:rPr>
            </w:pPr>
          </w:p>
        </w:tc>
        <w:tc>
          <w:tcPr>
            <w:tcW w:w="847" w:type="pct"/>
          </w:tcPr>
          <w:p w14:paraId="3A0FF048" w14:textId="77777777" w:rsidR="003F078D" w:rsidRPr="00FA1378" w:rsidRDefault="003F078D" w:rsidP="00CB5F7D">
            <w:pPr>
              <w:rPr>
                <w:rFonts w:asciiTheme="majorHAnsi" w:hAnsiTheme="majorHAnsi"/>
              </w:rPr>
            </w:pPr>
          </w:p>
        </w:tc>
        <w:tc>
          <w:tcPr>
            <w:tcW w:w="895" w:type="pct"/>
          </w:tcPr>
          <w:p w14:paraId="1081CD2E" w14:textId="77777777" w:rsidR="003F078D" w:rsidRPr="00FA1378" w:rsidRDefault="003F078D" w:rsidP="00CB5F7D">
            <w:pPr>
              <w:rPr>
                <w:rFonts w:asciiTheme="majorHAnsi" w:hAnsiTheme="majorHAnsi"/>
              </w:rPr>
            </w:pPr>
          </w:p>
        </w:tc>
      </w:tr>
      <w:tr w:rsidR="003F078D" w14:paraId="5BDA9E17" w14:textId="77777777" w:rsidTr="00781C69">
        <w:tc>
          <w:tcPr>
            <w:tcW w:w="2787" w:type="pct"/>
          </w:tcPr>
          <w:p w14:paraId="18809F0B" w14:textId="77777777" w:rsidR="003F078D" w:rsidRPr="00FA1378" w:rsidRDefault="0003139E" w:rsidP="0003139E">
            <w:pPr>
              <w:rPr>
                <w:rFonts w:asciiTheme="majorHAnsi" w:hAnsiTheme="majorHAnsi"/>
              </w:rPr>
            </w:pPr>
            <w:r>
              <w:rPr>
                <w:rFonts w:asciiTheme="majorHAnsi" w:hAnsiTheme="majorHAnsi"/>
              </w:rPr>
              <w:t>Contracts</w:t>
            </w:r>
          </w:p>
        </w:tc>
        <w:tc>
          <w:tcPr>
            <w:tcW w:w="471" w:type="pct"/>
          </w:tcPr>
          <w:p w14:paraId="19621522" w14:textId="77777777" w:rsidR="003F078D" w:rsidRPr="00FA1378" w:rsidRDefault="003F078D" w:rsidP="00CB5F7D">
            <w:pPr>
              <w:rPr>
                <w:rFonts w:asciiTheme="majorHAnsi" w:hAnsiTheme="majorHAnsi"/>
              </w:rPr>
            </w:pPr>
          </w:p>
        </w:tc>
        <w:tc>
          <w:tcPr>
            <w:tcW w:w="847" w:type="pct"/>
          </w:tcPr>
          <w:p w14:paraId="62D16C4D" w14:textId="77777777" w:rsidR="003F078D" w:rsidRPr="00FA1378" w:rsidRDefault="003F078D" w:rsidP="00CB5F7D">
            <w:pPr>
              <w:rPr>
                <w:rFonts w:asciiTheme="majorHAnsi" w:hAnsiTheme="majorHAnsi"/>
              </w:rPr>
            </w:pPr>
          </w:p>
        </w:tc>
        <w:tc>
          <w:tcPr>
            <w:tcW w:w="895" w:type="pct"/>
          </w:tcPr>
          <w:p w14:paraId="1734B398" w14:textId="77777777" w:rsidR="003F078D" w:rsidRPr="00FA1378" w:rsidRDefault="003F078D" w:rsidP="00CB5F7D">
            <w:pPr>
              <w:rPr>
                <w:rFonts w:asciiTheme="majorHAnsi" w:hAnsiTheme="majorHAnsi"/>
              </w:rPr>
            </w:pPr>
          </w:p>
        </w:tc>
      </w:tr>
      <w:tr w:rsidR="00B945B6" w14:paraId="6645CC7C" w14:textId="77777777" w:rsidTr="00781C69">
        <w:tc>
          <w:tcPr>
            <w:tcW w:w="2787" w:type="pct"/>
          </w:tcPr>
          <w:p w14:paraId="6CEFCA52" w14:textId="77777777" w:rsidR="00B945B6" w:rsidRPr="00FA1378" w:rsidRDefault="00B945B6" w:rsidP="00CB5F7D">
            <w:pPr>
              <w:rPr>
                <w:rFonts w:asciiTheme="majorHAnsi" w:hAnsiTheme="majorHAnsi"/>
              </w:rPr>
            </w:pPr>
          </w:p>
        </w:tc>
        <w:tc>
          <w:tcPr>
            <w:tcW w:w="471" w:type="pct"/>
          </w:tcPr>
          <w:p w14:paraId="46319031" w14:textId="77777777" w:rsidR="00B945B6" w:rsidRPr="00FA1378" w:rsidRDefault="00B945B6" w:rsidP="00CB5F7D">
            <w:pPr>
              <w:rPr>
                <w:rFonts w:asciiTheme="majorHAnsi" w:hAnsiTheme="majorHAnsi"/>
              </w:rPr>
            </w:pPr>
          </w:p>
        </w:tc>
        <w:tc>
          <w:tcPr>
            <w:tcW w:w="847" w:type="pct"/>
          </w:tcPr>
          <w:p w14:paraId="767590EC" w14:textId="77777777" w:rsidR="00B945B6" w:rsidRPr="00FA1378" w:rsidRDefault="00B945B6" w:rsidP="00CB5F7D">
            <w:pPr>
              <w:rPr>
                <w:rFonts w:asciiTheme="majorHAnsi" w:hAnsiTheme="majorHAnsi"/>
              </w:rPr>
            </w:pPr>
          </w:p>
        </w:tc>
        <w:tc>
          <w:tcPr>
            <w:tcW w:w="895" w:type="pct"/>
          </w:tcPr>
          <w:p w14:paraId="1745A7DF" w14:textId="77777777" w:rsidR="00B945B6" w:rsidRPr="00FA1378" w:rsidRDefault="00B945B6" w:rsidP="00CB5F7D">
            <w:pPr>
              <w:rPr>
                <w:rFonts w:asciiTheme="majorHAnsi" w:hAnsiTheme="majorHAnsi"/>
              </w:rPr>
            </w:pPr>
          </w:p>
        </w:tc>
      </w:tr>
      <w:tr w:rsidR="003F078D" w14:paraId="4BDFBDFC" w14:textId="77777777" w:rsidTr="00781C69">
        <w:tc>
          <w:tcPr>
            <w:tcW w:w="2787" w:type="pct"/>
          </w:tcPr>
          <w:p w14:paraId="1EC28CE9" w14:textId="77777777" w:rsidR="003F078D" w:rsidRDefault="0003139E" w:rsidP="00CB5F7D">
            <w:pPr>
              <w:rPr>
                <w:rFonts w:asciiTheme="majorHAnsi" w:hAnsiTheme="majorHAnsi"/>
              </w:rPr>
            </w:pPr>
            <w:r>
              <w:rPr>
                <w:rFonts w:asciiTheme="majorHAnsi" w:hAnsiTheme="majorHAnsi"/>
              </w:rPr>
              <w:t>Indirect</w:t>
            </w:r>
            <w:r w:rsidR="003F078D">
              <w:rPr>
                <w:rFonts w:asciiTheme="majorHAnsi" w:hAnsiTheme="majorHAnsi"/>
              </w:rPr>
              <w:t xml:space="preserve"> costs</w:t>
            </w:r>
          </w:p>
        </w:tc>
        <w:tc>
          <w:tcPr>
            <w:tcW w:w="471" w:type="pct"/>
          </w:tcPr>
          <w:p w14:paraId="28A494A6" w14:textId="77777777" w:rsidR="003F078D" w:rsidRPr="00FA1378" w:rsidRDefault="003F078D" w:rsidP="00CB5F7D">
            <w:pPr>
              <w:rPr>
                <w:rFonts w:asciiTheme="majorHAnsi" w:hAnsiTheme="majorHAnsi"/>
              </w:rPr>
            </w:pPr>
          </w:p>
        </w:tc>
        <w:tc>
          <w:tcPr>
            <w:tcW w:w="847" w:type="pct"/>
          </w:tcPr>
          <w:p w14:paraId="4CE75B27" w14:textId="77777777" w:rsidR="003F078D" w:rsidRPr="00FA1378" w:rsidRDefault="003F078D" w:rsidP="00CB5F7D">
            <w:pPr>
              <w:rPr>
                <w:rFonts w:asciiTheme="majorHAnsi" w:hAnsiTheme="majorHAnsi"/>
              </w:rPr>
            </w:pPr>
          </w:p>
        </w:tc>
        <w:tc>
          <w:tcPr>
            <w:tcW w:w="895" w:type="pct"/>
          </w:tcPr>
          <w:p w14:paraId="62A0BF82" w14:textId="77777777" w:rsidR="003F078D" w:rsidRPr="00FA1378" w:rsidRDefault="003F078D" w:rsidP="00CB5F7D">
            <w:pPr>
              <w:rPr>
                <w:rFonts w:asciiTheme="majorHAnsi" w:hAnsiTheme="majorHAnsi"/>
              </w:rPr>
            </w:pPr>
          </w:p>
        </w:tc>
      </w:tr>
      <w:tr w:rsidR="00B945B6" w14:paraId="2AC27E5A" w14:textId="77777777" w:rsidTr="00781C69">
        <w:tc>
          <w:tcPr>
            <w:tcW w:w="2787" w:type="pct"/>
          </w:tcPr>
          <w:p w14:paraId="61884BA1" w14:textId="77777777" w:rsidR="00B945B6" w:rsidRDefault="00B945B6" w:rsidP="00CB5F7D">
            <w:pPr>
              <w:rPr>
                <w:rFonts w:asciiTheme="majorHAnsi" w:hAnsiTheme="majorHAnsi"/>
              </w:rPr>
            </w:pPr>
          </w:p>
        </w:tc>
        <w:tc>
          <w:tcPr>
            <w:tcW w:w="471" w:type="pct"/>
          </w:tcPr>
          <w:p w14:paraId="44CA4C95" w14:textId="77777777" w:rsidR="00B945B6" w:rsidRPr="00FA1378" w:rsidRDefault="00B945B6" w:rsidP="00CB5F7D">
            <w:pPr>
              <w:rPr>
                <w:rFonts w:asciiTheme="majorHAnsi" w:hAnsiTheme="majorHAnsi"/>
              </w:rPr>
            </w:pPr>
          </w:p>
        </w:tc>
        <w:tc>
          <w:tcPr>
            <w:tcW w:w="847" w:type="pct"/>
          </w:tcPr>
          <w:p w14:paraId="1FE8DBF4" w14:textId="77777777" w:rsidR="00B945B6" w:rsidRPr="00FA1378" w:rsidRDefault="00B945B6" w:rsidP="00CB5F7D">
            <w:pPr>
              <w:rPr>
                <w:rFonts w:asciiTheme="majorHAnsi" w:hAnsiTheme="majorHAnsi"/>
              </w:rPr>
            </w:pPr>
          </w:p>
        </w:tc>
        <w:tc>
          <w:tcPr>
            <w:tcW w:w="895" w:type="pct"/>
          </w:tcPr>
          <w:p w14:paraId="434AE1BA" w14:textId="77777777" w:rsidR="00B945B6" w:rsidRPr="00FA1378" w:rsidRDefault="00B945B6" w:rsidP="00CB5F7D">
            <w:pPr>
              <w:rPr>
                <w:rFonts w:asciiTheme="majorHAnsi" w:hAnsiTheme="majorHAnsi"/>
              </w:rPr>
            </w:pPr>
          </w:p>
        </w:tc>
      </w:tr>
      <w:tr w:rsidR="003F078D" w14:paraId="648080BA" w14:textId="77777777" w:rsidTr="00781C69">
        <w:tc>
          <w:tcPr>
            <w:tcW w:w="2787" w:type="pct"/>
          </w:tcPr>
          <w:p w14:paraId="02761E1D" w14:textId="77777777" w:rsidR="003F078D" w:rsidRPr="00860713" w:rsidRDefault="003F078D" w:rsidP="00CB5F7D">
            <w:pPr>
              <w:jc w:val="right"/>
              <w:rPr>
                <w:rFonts w:asciiTheme="majorHAnsi" w:hAnsiTheme="majorHAnsi"/>
                <w:b/>
              </w:rPr>
            </w:pPr>
            <w:r w:rsidRPr="00860713">
              <w:rPr>
                <w:rFonts w:asciiTheme="majorHAnsi" w:hAnsiTheme="majorHAnsi"/>
                <w:b/>
              </w:rPr>
              <w:t>Total</w:t>
            </w:r>
          </w:p>
        </w:tc>
        <w:tc>
          <w:tcPr>
            <w:tcW w:w="471" w:type="pct"/>
          </w:tcPr>
          <w:p w14:paraId="086DE2BB" w14:textId="77777777" w:rsidR="003F078D" w:rsidRPr="00FA1378" w:rsidRDefault="003F078D" w:rsidP="00CB5F7D">
            <w:pPr>
              <w:rPr>
                <w:rFonts w:asciiTheme="majorHAnsi" w:hAnsiTheme="majorHAnsi"/>
              </w:rPr>
            </w:pPr>
          </w:p>
        </w:tc>
        <w:tc>
          <w:tcPr>
            <w:tcW w:w="847" w:type="pct"/>
          </w:tcPr>
          <w:p w14:paraId="7A9FC925" w14:textId="77777777" w:rsidR="003F078D" w:rsidRPr="00FA1378" w:rsidRDefault="003F078D" w:rsidP="00CB5F7D">
            <w:pPr>
              <w:rPr>
                <w:rFonts w:asciiTheme="majorHAnsi" w:hAnsiTheme="majorHAnsi"/>
              </w:rPr>
            </w:pPr>
          </w:p>
        </w:tc>
        <w:tc>
          <w:tcPr>
            <w:tcW w:w="895" w:type="pct"/>
          </w:tcPr>
          <w:p w14:paraId="5EF47D87" w14:textId="77777777" w:rsidR="003F078D" w:rsidRPr="00FA1378" w:rsidRDefault="003F078D" w:rsidP="00CB5F7D">
            <w:pPr>
              <w:rPr>
                <w:rFonts w:asciiTheme="majorHAnsi" w:hAnsiTheme="majorHAnsi"/>
              </w:rPr>
            </w:pPr>
          </w:p>
        </w:tc>
      </w:tr>
    </w:tbl>
    <w:p w14:paraId="30D753DC" w14:textId="784EBEC8" w:rsidR="003F078D" w:rsidRPr="000271BE" w:rsidRDefault="003F078D" w:rsidP="00513423">
      <w:pPr>
        <w:spacing w:before="160" w:after="160" w:line="276" w:lineRule="auto"/>
        <w:rPr>
          <w:rFonts w:eastAsia="Calibri" w:cs="Arial"/>
          <w:szCs w:val="24"/>
        </w:rPr>
      </w:pPr>
    </w:p>
    <w:sectPr w:rsidR="003F078D" w:rsidRPr="000271BE" w:rsidSect="00A2540C">
      <w:headerReference w:type="default"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9BBF" w14:textId="77777777" w:rsidR="007516E2" w:rsidRDefault="007516E2">
      <w:r>
        <w:separator/>
      </w:r>
    </w:p>
    <w:p w14:paraId="70B6BFFB" w14:textId="77777777" w:rsidR="007516E2" w:rsidRDefault="007516E2"/>
  </w:endnote>
  <w:endnote w:type="continuationSeparator" w:id="0">
    <w:p w14:paraId="6A2F1470" w14:textId="77777777" w:rsidR="007516E2" w:rsidRDefault="007516E2">
      <w:r>
        <w:continuationSeparator/>
      </w:r>
    </w:p>
    <w:p w14:paraId="2B2FFE6E" w14:textId="77777777" w:rsidR="007516E2" w:rsidRDefault="0075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26FC32A0" w14:textId="77777777" w:rsidR="00870CD5" w:rsidRDefault="00870CD5" w:rsidP="001B788F">
        <w:pPr>
          <w:pStyle w:val="Footer"/>
          <w:jc w:val="right"/>
        </w:pPr>
        <w:r>
          <w:fldChar w:fldCharType="begin"/>
        </w:r>
        <w:r>
          <w:instrText xml:space="preserve"> PAGE   \* MERGEFORMAT </w:instrText>
        </w:r>
        <w:r>
          <w:fldChar w:fldCharType="separate"/>
        </w:r>
        <w:r w:rsidR="00A2540C">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5B5E00D5" w14:textId="77777777" w:rsidR="00870CD5" w:rsidRDefault="00870CD5">
        <w:pPr>
          <w:pStyle w:val="Footer"/>
          <w:jc w:val="right"/>
        </w:pPr>
        <w:r>
          <w:fldChar w:fldCharType="begin"/>
        </w:r>
        <w:r>
          <w:instrText xml:space="preserve"> PAGE   \* MERGEFORMAT </w:instrText>
        </w:r>
        <w:r>
          <w:fldChar w:fldCharType="separate"/>
        </w:r>
        <w:r w:rsidR="00A2540C">
          <w:rPr>
            <w:noProof/>
          </w:rPr>
          <w:t>1</w:t>
        </w:r>
        <w:r>
          <w:rPr>
            <w:noProof/>
          </w:rPr>
          <w:fldChar w:fldCharType="end"/>
        </w:r>
      </w:p>
    </w:sdtContent>
  </w:sdt>
  <w:p w14:paraId="47BF4A49" w14:textId="77777777" w:rsidR="00513423" w:rsidRPr="00B543D1" w:rsidRDefault="00513423" w:rsidP="00513423">
    <w:pPr>
      <w:pStyle w:val="NormalWeb"/>
      <w:spacing w:before="0" w:beforeAutospacing="0" w:after="0" w:afterAutospacing="0"/>
      <w:rPr>
        <w:rFonts w:ascii="Arial" w:hAnsi="Arial" w:cs="Arial"/>
        <w:sz w:val="16"/>
        <w:szCs w:val="16"/>
      </w:rPr>
    </w:pPr>
    <w:r w:rsidRPr="00B543D1">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543D1">
      <w:rPr>
        <w:rFonts w:ascii="Arial" w:hAnsi="Arial" w:cs="Arial"/>
        <w:i/>
        <w:iCs/>
        <w:color w:val="000000"/>
        <w:sz w:val="16"/>
        <w:szCs w:val="16"/>
      </w:rPr>
      <w:t>Amref</w:t>
    </w:r>
    <w:proofErr w:type="spellEnd"/>
    <w:r w:rsidRPr="00B543D1">
      <w:rPr>
        <w:rFonts w:ascii="Arial" w:hAnsi="Arial" w:cs="Arial"/>
        <w:i/>
        <w:iCs/>
        <w:color w:val="000000"/>
        <w:sz w:val="16"/>
        <w:szCs w:val="16"/>
      </w:rPr>
      <w:t xml:space="preserve"> Health Africa,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Center for Behavioral Economics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B543D1">
        <w:rPr>
          <w:rStyle w:val="Hyperlink"/>
          <w:rFonts w:ascii="Arial" w:eastAsiaTheme="majorEastAsia" w:hAnsi="Arial" w:cs="Arial"/>
          <w:i/>
          <w:iCs/>
          <w:color w:val="1155CC"/>
          <w:sz w:val="16"/>
          <w:szCs w:val="16"/>
        </w:rPr>
        <w:t>www.kmtraining.org</w:t>
      </w:r>
    </w:hyperlink>
    <w:r w:rsidRPr="00B543D1">
      <w:rPr>
        <w:rFonts w:ascii="Arial" w:hAnsi="Arial" w:cs="Arial"/>
        <w:i/>
        <w:iCs/>
        <w:color w:val="000000"/>
        <w:sz w:val="16"/>
        <w:szCs w:val="16"/>
      </w:rPr>
      <w:t>.</w:t>
    </w:r>
  </w:p>
  <w:p w14:paraId="4052D840" w14:textId="52A2B9D0" w:rsidR="00870CD5" w:rsidRPr="00092279" w:rsidRDefault="00870CD5" w:rsidP="00513423">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F52A" w14:textId="77777777" w:rsidR="007516E2" w:rsidRDefault="007516E2">
      <w:r>
        <w:separator/>
      </w:r>
    </w:p>
    <w:p w14:paraId="05A228B9" w14:textId="77777777" w:rsidR="007516E2" w:rsidRDefault="007516E2"/>
  </w:footnote>
  <w:footnote w:type="continuationSeparator" w:id="0">
    <w:p w14:paraId="758C65AC" w14:textId="77777777" w:rsidR="007516E2" w:rsidRDefault="007516E2">
      <w:r>
        <w:continuationSeparator/>
      </w:r>
    </w:p>
    <w:p w14:paraId="26257930" w14:textId="77777777" w:rsidR="007516E2" w:rsidRDefault="0075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2AFE"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34BE6933" wp14:editId="07D6892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ACB4"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C580C15" wp14:editId="68D471F2">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0E131F46"/>
    <w:multiLevelType w:val="hybridMultilevel"/>
    <w:tmpl w:val="F29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63A3F"/>
    <w:multiLevelType w:val="hybridMultilevel"/>
    <w:tmpl w:val="589CD4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D995FD7"/>
    <w:multiLevelType w:val="hybridMultilevel"/>
    <w:tmpl w:val="1DB882E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4"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EAA10B8"/>
    <w:multiLevelType w:val="multilevel"/>
    <w:tmpl w:val="41D604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FFC489C"/>
    <w:multiLevelType w:val="multilevel"/>
    <w:tmpl w:val="BBAC4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6"/>
  </w:num>
  <w:num w:numId="5">
    <w:abstractNumId w:val="2"/>
  </w:num>
  <w:num w:numId="6">
    <w:abstractNumId w:val="6"/>
  </w:num>
  <w:num w:numId="7">
    <w:abstractNumId w:val="5"/>
  </w:num>
  <w:num w:numId="8">
    <w:abstractNumId w:val="12"/>
  </w:num>
  <w:num w:numId="9">
    <w:abstractNumId w:val="18"/>
  </w:num>
  <w:num w:numId="10">
    <w:abstractNumId w:val="10"/>
  </w:num>
  <w:num w:numId="11">
    <w:abstractNumId w:val="4"/>
  </w:num>
  <w:num w:numId="12">
    <w:abstractNumId w:val="17"/>
  </w:num>
  <w:num w:numId="13">
    <w:abstractNumId w:val="20"/>
  </w:num>
  <w:num w:numId="14">
    <w:abstractNumId w:val="9"/>
  </w:num>
  <w:num w:numId="15">
    <w:abstractNumId w:val="19"/>
  </w:num>
  <w:num w:numId="16">
    <w:abstractNumId w:val="14"/>
  </w:num>
  <w:num w:numId="17">
    <w:abstractNumId w:val="15"/>
  </w:num>
  <w:num w:numId="18">
    <w:abstractNumId w:val="11"/>
  </w:num>
  <w:num w:numId="19">
    <w:abstractNumId w:val="22"/>
  </w:num>
  <w:num w:numId="20">
    <w:abstractNumId w:val="13"/>
  </w:num>
  <w:num w:numId="21">
    <w:abstractNumId w:val="2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224C6"/>
    <w:rsid w:val="000271BE"/>
    <w:rsid w:val="0003139E"/>
    <w:rsid w:val="00092279"/>
    <w:rsid w:val="000B0A08"/>
    <w:rsid w:val="000D20B9"/>
    <w:rsid w:val="000F0507"/>
    <w:rsid w:val="000F7AA9"/>
    <w:rsid w:val="00100974"/>
    <w:rsid w:val="00113F9A"/>
    <w:rsid w:val="001158C0"/>
    <w:rsid w:val="00181E13"/>
    <w:rsid w:val="001A5A1F"/>
    <w:rsid w:val="001A7791"/>
    <w:rsid w:val="001B2F5B"/>
    <w:rsid w:val="001B788F"/>
    <w:rsid w:val="001C0DA3"/>
    <w:rsid w:val="001C281B"/>
    <w:rsid w:val="001E3DC5"/>
    <w:rsid w:val="00200663"/>
    <w:rsid w:val="00263913"/>
    <w:rsid w:val="00263CEC"/>
    <w:rsid w:val="002668EB"/>
    <w:rsid w:val="002816F6"/>
    <w:rsid w:val="002B740E"/>
    <w:rsid w:val="002D3A6B"/>
    <w:rsid w:val="003121B9"/>
    <w:rsid w:val="00332EA5"/>
    <w:rsid w:val="00380514"/>
    <w:rsid w:val="00381D5A"/>
    <w:rsid w:val="0039006F"/>
    <w:rsid w:val="003B3BCF"/>
    <w:rsid w:val="003D39F1"/>
    <w:rsid w:val="003D5926"/>
    <w:rsid w:val="003D75BB"/>
    <w:rsid w:val="003F078D"/>
    <w:rsid w:val="004640D7"/>
    <w:rsid w:val="004E2945"/>
    <w:rsid w:val="004F118D"/>
    <w:rsid w:val="005043F0"/>
    <w:rsid w:val="0051020B"/>
    <w:rsid w:val="005108A3"/>
    <w:rsid w:val="00513423"/>
    <w:rsid w:val="00547D6D"/>
    <w:rsid w:val="0055553D"/>
    <w:rsid w:val="005662E5"/>
    <w:rsid w:val="00574911"/>
    <w:rsid w:val="00587195"/>
    <w:rsid w:val="005A3317"/>
    <w:rsid w:val="005F084D"/>
    <w:rsid w:val="00626470"/>
    <w:rsid w:val="00664C67"/>
    <w:rsid w:val="00681FE7"/>
    <w:rsid w:val="006C033B"/>
    <w:rsid w:val="006E774A"/>
    <w:rsid w:val="007516E2"/>
    <w:rsid w:val="00781C69"/>
    <w:rsid w:val="007E6B69"/>
    <w:rsid w:val="0080107B"/>
    <w:rsid w:val="008465A5"/>
    <w:rsid w:val="00870CD5"/>
    <w:rsid w:val="00870FBA"/>
    <w:rsid w:val="008A7F65"/>
    <w:rsid w:val="0092772B"/>
    <w:rsid w:val="00960EEE"/>
    <w:rsid w:val="00961FF2"/>
    <w:rsid w:val="009763B6"/>
    <w:rsid w:val="00992E76"/>
    <w:rsid w:val="009B133F"/>
    <w:rsid w:val="009C2A59"/>
    <w:rsid w:val="00A02721"/>
    <w:rsid w:val="00A2540C"/>
    <w:rsid w:val="00A43205"/>
    <w:rsid w:val="00A52CDD"/>
    <w:rsid w:val="00AA68EA"/>
    <w:rsid w:val="00AD26EC"/>
    <w:rsid w:val="00B34932"/>
    <w:rsid w:val="00B43614"/>
    <w:rsid w:val="00B4571C"/>
    <w:rsid w:val="00B84453"/>
    <w:rsid w:val="00B945B6"/>
    <w:rsid w:val="00BC4F0E"/>
    <w:rsid w:val="00C34E09"/>
    <w:rsid w:val="00C45CE1"/>
    <w:rsid w:val="00C6377D"/>
    <w:rsid w:val="00CC2C5D"/>
    <w:rsid w:val="00CE79F3"/>
    <w:rsid w:val="00D0155D"/>
    <w:rsid w:val="00D05E0A"/>
    <w:rsid w:val="00D1104F"/>
    <w:rsid w:val="00D372B3"/>
    <w:rsid w:val="00D823B4"/>
    <w:rsid w:val="00D904BF"/>
    <w:rsid w:val="00DE03DF"/>
    <w:rsid w:val="00DF6947"/>
    <w:rsid w:val="00E546E0"/>
    <w:rsid w:val="00E57012"/>
    <w:rsid w:val="00E611F8"/>
    <w:rsid w:val="00E659FF"/>
    <w:rsid w:val="00E66B69"/>
    <w:rsid w:val="00E83340"/>
    <w:rsid w:val="00E966B8"/>
    <w:rsid w:val="00F05455"/>
    <w:rsid w:val="00F167F9"/>
    <w:rsid w:val="00F56995"/>
    <w:rsid w:val="00F9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40D4B"/>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qFormat/>
    <w:rsid w:val="00F05455"/>
    <w:pPr>
      <w:spacing w:after="0" w:line="240" w:lineRule="auto"/>
      <w:ind w:left="720"/>
      <w:contextualSpacing/>
    </w:pPr>
    <w:rPr>
      <w:rFonts w:ascii="Times New Roman" w:eastAsia="Times New Roman" w:hAnsi="Times New Roman" w:cs="Times New Roman"/>
      <w:color w:val="000000"/>
      <w:szCs w:val="24"/>
      <w:lang w:eastAsia="en-US"/>
    </w:rPr>
  </w:style>
  <w:style w:type="character" w:styleId="CommentReference">
    <w:name w:val="annotation reference"/>
    <w:basedOn w:val="DefaultParagraphFont"/>
    <w:uiPriority w:val="99"/>
    <w:semiHidden/>
    <w:unhideWhenUsed/>
    <w:rsid w:val="00B4571C"/>
    <w:rPr>
      <w:sz w:val="16"/>
      <w:szCs w:val="16"/>
    </w:rPr>
  </w:style>
  <w:style w:type="paragraph" w:styleId="CommentText">
    <w:name w:val="annotation text"/>
    <w:basedOn w:val="Normal"/>
    <w:link w:val="CommentTextChar"/>
    <w:uiPriority w:val="99"/>
    <w:semiHidden/>
    <w:unhideWhenUsed/>
    <w:rsid w:val="00B4571C"/>
    <w:pPr>
      <w:spacing w:line="240" w:lineRule="auto"/>
    </w:pPr>
    <w:rPr>
      <w:sz w:val="20"/>
      <w:szCs w:val="20"/>
    </w:rPr>
  </w:style>
  <w:style w:type="character" w:customStyle="1" w:styleId="CommentTextChar">
    <w:name w:val="Comment Text Char"/>
    <w:basedOn w:val="DefaultParagraphFont"/>
    <w:link w:val="CommentText"/>
    <w:uiPriority w:val="99"/>
    <w:semiHidden/>
    <w:rsid w:val="00B4571C"/>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B4571C"/>
    <w:rPr>
      <w:b/>
      <w:bCs/>
    </w:rPr>
  </w:style>
  <w:style w:type="character" w:customStyle="1" w:styleId="CommentSubjectChar">
    <w:name w:val="Comment Subject Char"/>
    <w:basedOn w:val="CommentTextChar"/>
    <w:link w:val="CommentSubject"/>
    <w:uiPriority w:val="99"/>
    <w:semiHidden/>
    <w:rsid w:val="00B4571C"/>
    <w:rPr>
      <w:rFonts w:ascii="Gill Sans MT" w:hAnsi="Gill Sans MT"/>
      <w:b/>
      <w:bCs/>
      <w:color w:val="auto"/>
      <w:sz w:val="20"/>
      <w:szCs w:val="20"/>
    </w:rPr>
  </w:style>
  <w:style w:type="character" w:styleId="FollowedHyperlink">
    <w:name w:val="FollowedHyperlink"/>
    <w:basedOn w:val="DefaultParagraphFont"/>
    <w:uiPriority w:val="99"/>
    <w:semiHidden/>
    <w:unhideWhenUsed/>
    <w:rsid w:val="000224C6"/>
    <w:rPr>
      <w:color w:val="214C5E" w:themeColor="followedHyperlink"/>
      <w:u w:val="single"/>
    </w:rPr>
  </w:style>
  <w:style w:type="paragraph" w:styleId="NormalWeb">
    <w:name w:val="Normal (Web)"/>
    <w:basedOn w:val="Normal"/>
    <w:uiPriority w:val="99"/>
    <w:semiHidden/>
    <w:unhideWhenUsed/>
    <w:rsid w:val="00513423"/>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sites/default/files/documents/1868/AID-1420-17-6-13-19FINAL.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oprals.state.gov/web920/per_diem.as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C9D-639D-5F45-8E1D-7C24C91F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7</cp:revision>
  <dcterms:created xsi:type="dcterms:W3CDTF">2017-11-13T03:24:00Z</dcterms:created>
  <dcterms:modified xsi:type="dcterms:W3CDTF">2021-07-13T21:12:00Z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