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693E" w14:textId="08C231FD" w:rsidR="0098105D" w:rsidRPr="0098105D" w:rsidRDefault="00BA5F1D" w:rsidP="0098105D">
      <w:pPr>
        <w:spacing w:before="160" w:after="160" w:line="276" w:lineRule="auto"/>
        <w:jc w:val="center"/>
        <w:rPr>
          <w:rFonts w:eastAsiaTheme="majorEastAsia" w:cstheme="majorBidi"/>
          <w:b/>
          <w:color w:val="auto"/>
          <w:sz w:val="28"/>
          <w:szCs w:val="26"/>
        </w:rPr>
      </w:pPr>
      <w:r w:rsidRPr="0098105D">
        <w:rPr>
          <w:rFonts w:eastAsiaTheme="majorEastAsia" w:cstheme="majorBidi"/>
          <w:b/>
          <w:color w:val="auto"/>
          <w:sz w:val="28"/>
          <w:szCs w:val="26"/>
        </w:rPr>
        <w:t>Exercise Worksheet</w:t>
      </w:r>
    </w:p>
    <w:p w14:paraId="201E80F9" w14:textId="77777777" w:rsidR="00D64315" w:rsidRDefault="00BA5F1D" w:rsidP="00BA5F1D">
      <w:pPr>
        <w:ind w:left="360"/>
        <w:rPr>
          <w:b/>
          <w:color w:val="auto"/>
          <w:sz w:val="28"/>
          <w:szCs w:val="28"/>
        </w:rPr>
      </w:pPr>
      <w:r w:rsidRPr="0098105D">
        <w:rPr>
          <w:b/>
          <w:color w:val="auto"/>
          <w:sz w:val="28"/>
          <w:szCs w:val="28"/>
        </w:rPr>
        <w:t>Video Subject: Economic benefits of investing in family planning</w:t>
      </w:r>
    </w:p>
    <w:p w14:paraId="37936886" w14:textId="2862F867" w:rsidR="00BA5F1D" w:rsidRPr="0098105D" w:rsidRDefault="00974BBD" w:rsidP="00D64315">
      <w:pPr>
        <w:ind w:left="360"/>
        <w:jc w:val="center"/>
        <w:rPr>
          <w:b/>
          <w:color w:val="auto"/>
          <w:sz w:val="28"/>
          <w:szCs w:val="28"/>
        </w:rPr>
      </w:pPr>
      <w:hyperlink r:id="rId8" w:history="1">
        <w:r w:rsidR="00D64315" w:rsidRPr="00D64315">
          <w:rPr>
            <w:rStyle w:val="Hyperlink"/>
            <w:color w:val="0070C0"/>
          </w:rPr>
          <w:t>https://www.youtube.com/watch?v=ZxXWSeSYYfA</w:t>
        </w:r>
      </w:hyperlink>
      <w:r w:rsidR="00BA5F1D" w:rsidRPr="0098105D">
        <w:rPr>
          <w:rFonts w:eastAsiaTheme="majorEastAsia" w:cstheme="majorBidi"/>
          <w:b/>
          <w:color w:val="auto"/>
          <w:sz w:val="28"/>
          <w:szCs w:val="28"/>
        </w:rPr>
        <w:br/>
      </w:r>
    </w:p>
    <w:p w14:paraId="2D1DAC41" w14:textId="77777777" w:rsidR="00BA5F1D" w:rsidRPr="0098105D"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Impetus: </w:t>
      </w:r>
      <w:r>
        <w:rPr>
          <w:rFonts w:eastAsiaTheme="majorEastAsia" w:cstheme="majorBidi"/>
          <w:sz w:val="28"/>
          <w:szCs w:val="26"/>
        </w:rPr>
        <w:t>What inspired the development of this deliverable?</w:t>
      </w:r>
    </w:p>
    <w:p w14:paraId="5621C86B" w14:textId="7DFBA106" w:rsidR="00BA5F1D" w:rsidRDefault="0098105D" w:rsidP="0098105D">
      <w:pPr>
        <w:pStyle w:val="ListParagraph"/>
      </w:pPr>
      <w:r w:rsidRPr="0098105D">
        <w:t>K4Health wants to build on the success of our short video highlighting the role of family planning in achieving each of the 17 Sustainable Development Goals with a video of similar scope that makes the economic case for investment in family planning. There are a number of reasons we are focusing on this topic, including the fact that the theme of ICFP 2018 is “Investing for a Lifetime of Returns.”</w:t>
      </w:r>
    </w:p>
    <w:p w14:paraId="395D6BED" w14:textId="77777777" w:rsidR="0098105D" w:rsidRPr="0098105D" w:rsidRDefault="0098105D" w:rsidP="0098105D">
      <w:pPr>
        <w:pStyle w:val="ListParagraph"/>
      </w:pPr>
    </w:p>
    <w:p w14:paraId="691292CD" w14:textId="77777777" w:rsidR="00BA5F1D" w:rsidRPr="004D2FD8"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Intended audience: </w:t>
      </w:r>
      <w:r>
        <w:rPr>
          <w:rFonts w:eastAsiaTheme="majorEastAsia" w:cstheme="majorBidi"/>
          <w:sz w:val="28"/>
          <w:szCs w:val="26"/>
        </w:rPr>
        <w:t>Whom do you want to reach with this information?</w:t>
      </w:r>
    </w:p>
    <w:p w14:paraId="201BF70E" w14:textId="63C1CE4D" w:rsidR="00BA5F1D" w:rsidRDefault="0098105D" w:rsidP="0098105D">
      <w:pPr>
        <w:pStyle w:val="ListParagraph"/>
      </w:pPr>
      <w:r w:rsidRPr="0098105D">
        <w:t xml:space="preserve">Family planning program managers and service providers. We want to equip our audience with messages to make the case for investment in family planning to our secondary audience: the decision makers, donors, and stakeholders from other sectors that they encounter in their work and rely on for funding and policy support. </w:t>
      </w:r>
    </w:p>
    <w:p w14:paraId="1D14426E" w14:textId="77777777" w:rsidR="0098105D" w:rsidRPr="0098105D" w:rsidRDefault="0098105D" w:rsidP="0098105D">
      <w:pPr>
        <w:pStyle w:val="ListParagraph"/>
      </w:pPr>
    </w:p>
    <w:p w14:paraId="6BE1A322" w14:textId="77777777" w:rsidR="00BA5F1D" w:rsidRPr="004D2FD8"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Call to action: </w:t>
      </w:r>
      <w:r>
        <w:rPr>
          <w:rFonts w:eastAsiaTheme="majorEastAsia" w:cstheme="majorBidi"/>
          <w:sz w:val="28"/>
          <w:szCs w:val="26"/>
        </w:rPr>
        <w:t>What do you want your intended audience to do after they interact with your visual content?</w:t>
      </w:r>
    </w:p>
    <w:p w14:paraId="1674E3FC" w14:textId="77777777" w:rsidR="0098105D" w:rsidRPr="0098105D" w:rsidRDefault="0098105D" w:rsidP="0098105D">
      <w:pPr>
        <w:pStyle w:val="ListParagraph"/>
        <w:numPr>
          <w:ilvl w:val="0"/>
          <w:numId w:val="7"/>
        </w:numPr>
        <w:spacing w:after="0" w:line="276" w:lineRule="auto"/>
      </w:pPr>
      <w:r w:rsidRPr="0098105D">
        <w:t xml:space="preserve">Primary audience: Share the video, or the key messages from the video, with the donors and decision makers with whom they have influence. </w:t>
      </w:r>
    </w:p>
    <w:p w14:paraId="5CE66BC5" w14:textId="2CA25BF3" w:rsidR="00BA5F1D" w:rsidRDefault="0098105D" w:rsidP="0098105D">
      <w:pPr>
        <w:pStyle w:val="ListParagraph"/>
        <w:numPr>
          <w:ilvl w:val="0"/>
          <w:numId w:val="7"/>
        </w:numPr>
        <w:spacing w:after="0" w:line="276" w:lineRule="auto"/>
      </w:pPr>
      <w:r w:rsidRPr="0098105D">
        <w:t>Secondary audience: Begin, renew, or increase investments in family planning not just for health but for development. Develop and implement supportive policies.</w:t>
      </w:r>
    </w:p>
    <w:p w14:paraId="6BAE354B" w14:textId="77777777" w:rsidR="0098105D" w:rsidRPr="0098105D" w:rsidRDefault="0098105D" w:rsidP="0098105D">
      <w:pPr>
        <w:pStyle w:val="ListParagraph"/>
        <w:spacing w:after="0" w:line="276" w:lineRule="auto"/>
        <w:ind w:left="1440"/>
      </w:pPr>
    </w:p>
    <w:p w14:paraId="0EC156D6" w14:textId="77777777" w:rsidR="00BA5F1D" w:rsidRPr="004D2FD8"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Barriers: </w:t>
      </w:r>
      <w:r>
        <w:rPr>
          <w:rFonts w:eastAsiaTheme="majorEastAsia" w:cstheme="majorBidi"/>
          <w:sz w:val="28"/>
          <w:szCs w:val="26"/>
        </w:rPr>
        <w:t>What beliefs, cultural factors, pressure, information gaps, or misinformation stand between your intended audience and your call to action?</w:t>
      </w:r>
    </w:p>
    <w:p w14:paraId="11541C7B" w14:textId="77777777" w:rsidR="0098105D" w:rsidRPr="005036DB" w:rsidRDefault="0098105D" w:rsidP="0098105D">
      <w:pPr>
        <w:spacing w:after="0" w:line="276" w:lineRule="auto"/>
        <w:ind w:left="720"/>
        <w:contextualSpacing/>
        <w:rPr>
          <w:color w:val="auto"/>
        </w:rPr>
      </w:pPr>
      <w:r w:rsidRPr="005036DB">
        <w:rPr>
          <w:color w:val="auto"/>
        </w:rPr>
        <w:t>Barriers for primary audience (family planning program managers and providers):</w:t>
      </w:r>
    </w:p>
    <w:p w14:paraId="62D54757" w14:textId="77777777" w:rsidR="0098105D" w:rsidRPr="005036DB" w:rsidRDefault="0098105D" w:rsidP="0098105D">
      <w:pPr>
        <w:numPr>
          <w:ilvl w:val="1"/>
          <w:numId w:val="5"/>
        </w:numPr>
        <w:spacing w:after="0" w:line="276" w:lineRule="auto"/>
        <w:contextualSpacing/>
        <w:rPr>
          <w:color w:val="auto"/>
        </w:rPr>
      </w:pPr>
      <w:r w:rsidRPr="005036DB">
        <w:rPr>
          <w:color w:val="auto"/>
        </w:rPr>
        <w:t>Complex subject matter/information overload</w:t>
      </w:r>
    </w:p>
    <w:p w14:paraId="2B1EB856" w14:textId="77777777" w:rsidR="0098105D" w:rsidRPr="005036DB" w:rsidRDefault="0098105D" w:rsidP="0098105D">
      <w:pPr>
        <w:numPr>
          <w:ilvl w:val="1"/>
          <w:numId w:val="5"/>
        </w:numPr>
        <w:spacing w:after="0" w:line="276" w:lineRule="auto"/>
        <w:contextualSpacing/>
        <w:rPr>
          <w:color w:val="auto"/>
        </w:rPr>
      </w:pPr>
      <w:r w:rsidRPr="005036DB">
        <w:rPr>
          <w:color w:val="auto"/>
        </w:rPr>
        <w:t>Confusion about terminology (for example, “demographic dividend”)</w:t>
      </w:r>
    </w:p>
    <w:p w14:paraId="54928C04" w14:textId="77777777" w:rsidR="0098105D" w:rsidRPr="005036DB" w:rsidRDefault="0098105D" w:rsidP="0098105D">
      <w:pPr>
        <w:numPr>
          <w:ilvl w:val="1"/>
          <w:numId w:val="5"/>
        </w:numPr>
        <w:spacing w:after="0" w:line="276" w:lineRule="auto"/>
        <w:contextualSpacing/>
        <w:rPr>
          <w:color w:val="auto"/>
        </w:rPr>
      </w:pPr>
      <w:r w:rsidRPr="005036DB">
        <w:rPr>
          <w:color w:val="auto"/>
        </w:rPr>
        <w:t>Need for data</w:t>
      </w:r>
    </w:p>
    <w:p w14:paraId="151247F4" w14:textId="77777777" w:rsidR="0098105D" w:rsidRPr="005036DB" w:rsidRDefault="0098105D" w:rsidP="0098105D">
      <w:pPr>
        <w:numPr>
          <w:ilvl w:val="1"/>
          <w:numId w:val="5"/>
        </w:numPr>
        <w:spacing w:after="0" w:line="276" w:lineRule="auto"/>
        <w:contextualSpacing/>
        <w:rPr>
          <w:color w:val="auto"/>
        </w:rPr>
      </w:pPr>
      <w:r w:rsidRPr="005036DB">
        <w:rPr>
          <w:color w:val="auto"/>
        </w:rPr>
        <w:t>Balancing macro- and micro-level messaging</w:t>
      </w:r>
    </w:p>
    <w:p w14:paraId="795F0E97" w14:textId="77777777" w:rsidR="0098105D" w:rsidRPr="005036DB" w:rsidRDefault="0098105D" w:rsidP="0098105D">
      <w:pPr>
        <w:numPr>
          <w:ilvl w:val="1"/>
          <w:numId w:val="5"/>
        </w:numPr>
        <w:spacing w:after="0" w:line="276" w:lineRule="auto"/>
        <w:contextualSpacing/>
        <w:rPr>
          <w:color w:val="auto"/>
        </w:rPr>
      </w:pPr>
      <w:r w:rsidRPr="005036DB">
        <w:rPr>
          <w:color w:val="auto"/>
        </w:rPr>
        <w:t>Lack of opportunity to go beyond “preaching to the choir”</w:t>
      </w:r>
    </w:p>
    <w:p w14:paraId="4EBFA47A" w14:textId="77777777" w:rsidR="0098105D" w:rsidRPr="005036DB" w:rsidRDefault="0098105D" w:rsidP="0098105D">
      <w:pPr>
        <w:spacing w:after="0" w:line="276" w:lineRule="auto"/>
        <w:ind w:left="720"/>
        <w:contextualSpacing/>
        <w:rPr>
          <w:color w:val="auto"/>
        </w:rPr>
      </w:pPr>
      <w:r w:rsidRPr="005036DB">
        <w:rPr>
          <w:color w:val="auto"/>
        </w:rPr>
        <w:lastRenderedPageBreak/>
        <w:t>Barriers for secondary audience (donors, decision makers)</w:t>
      </w:r>
    </w:p>
    <w:p w14:paraId="2915AC45" w14:textId="77777777" w:rsidR="0098105D" w:rsidRPr="005036DB" w:rsidRDefault="0098105D" w:rsidP="0098105D">
      <w:pPr>
        <w:numPr>
          <w:ilvl w:val="1"/>
          <w:numId w:val="5"/>
        </w:numPr>
        <w:spacing w:after="0" w:line="276" w:lineRule="auto"/>
        <w:contextualSpacing/>
        <w:rPr>
          <w:color w:val="auto"/>
        </w:rPr>
      </w:pPr>
      <w:r w:rsidRPr="005036DB">
        <w:rPr>
          <w:color w:val="auto"/>
        </w:rPr>
        <w:t>Amount of health and development funding is shrinking.</w:t>
      </w:r>
    </w:p>
    <w:p w14:paraId="3F7EA5A3" w14:textId="77777777" w:rsidR="0098105D" w:rsidRPr="005036DB" w:rsidRDefault="0098105D" w:rsidP="0098105D">
      <w:pPr>
        <w:numPr>
          <w:ilvl w:val="1"/>
          <w:numId w:val="5"/>
        </w:numPr>
        <w:spacing w:after="0" w:line="276" w:lineRule="auto"/>
        <w:contextualSpacing/>
        <w:rPr>
          <w:color w:val="auto"/>
        </w:rPr>
      </w:pPr>
      <w:r w:rsidRPr="005036DB">
        <w:rPr>
          <w:color w:val="auto"/>
        </w:rPr>
        <w:t>Ideological opposition by governments and policy makers</w:t>
      </w:r>
    </w:p>
    <w:p w14:paraId="78A53E7F" w14:textId="77777777" w:rsidR="0098105D" w:rsidRPr="005036DB" w:rsidRDefault="0098105D" w:rsidP="0098105D">
      <w:pPr>
        <w:numPr>
          <w:ilvl w:val="1"/>
          <w:numId w:val="5"/>
        </w:numPr>
        <w:spacing w:after="0" w:line="276" w:lineRule="auto"/>
        <w:contextualSpacing/>
        <w:rPr>
          <w:color w:val="auto"/>
        </w:rPr>
      </w:pPr>
      <w:r w:rsidRPr="005036DB">
        <w:rPr>
          <w:color w:val="auto"/>
        </w:rPr>
        <w:t xml:space="preserve">Restrictive policies </w:t>
      </w:r>
    </w:p>
    <w:p w14:paraId="765B77A2" w14:textId="77777777" w:rsidR="0098105D" w:rsidRPr="005036DB" w:rsidRDefault="0098105D" w:rsidP="0098105D">
      <w:pPr>
        <w:numPr>
          <w:ilvl w:val="1"/>
          <w:numId w:val="5"/>
        </w:numPr>
        <w:spacing w:after="0" w:line="276" w:lineRule="auto"/>
        <w:contextualSpacing/>
        <w:rPr>
          <w:color w:val="auto"/>
        </w:rPr>
      </w:pPr>
      <w:r w:rsidRPr="005036DB">
        <w:rPr>
          <w:color w:val="auto"/>
        </w:rPr>
        <w:t>Lack of understanding of impact of family planning on other development outcomes</w:t>
      </w:r>
    </w:p>
    <w:p w14:paraId="2E097877" w14:textId="77777777" w:rsidR="0098105D" w:rsidRPr="005036DB" w:rsidRDefault="0098105D" w:rsidP="0098105D">
      <w:pPr>
        <w:numPr>
          <w:ilvl w:val="1"/>
          <w:numId w:val="5"/>
        </w:numPr>
        <w:spacing w:after="0" w:line="276" w:lineRule="auto"/>
        <w:contextualSpacing/>
        <w:rPr>
          <w:color w:val="auto"/>
        </w:rPr>
      </w:pPr>
      <w:r w:rsidRPr="005036DB">
        <w:rPr>
          <w:color w:val="auto"/>
        </w:rPr>
        <w:t>Siloed funding and decision making</w:t>
      </w:r>
    </w:p>
    <w:p w14:paraId="1B9AD5BC" w14:textId="77777777" w:rsidR="00BA5F1D" w:rsidRPr="004D2FD8" w:rsidRDefault="00BA5F1D" w:rsidP="00BA5F1D">
      <w:pPr>
        <w:spacing w:before="160" w:after="160" w:line="276" w:lineRule="auto"/>
        <w:rPr>
          <w:rFonts w:eastAsiaTheme="majorEastAsia" w:cstheme="majorBidi"/>
          <w:b/>
          <w:sz w:val="28"/>
          <w:szCs w:val="26"/>
        </w:rPr>
      </w:pPr>
    </w:p>
    <w:p w14:paraId="1E065BE6" w14:textId="77777777" w:rsidR="00BA5F1D" w:rsidRPr="004D2FD8"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Benefits: </w:t>
      </w:r>
      <w:r>
        <w:rPr>
          <w:rFonts w:eastAsiaTheme="majorEastAsia" w:cstheme="majorBidi"/>
          <w:sz w:val="28"/>
          <w:szCs w:val="26"/>
        </w:rPr>
        <w:t>What might the intended audience perceive as the benefit of participating in your call to action?</w:t>
      </w:r>
    </w:p>
    <w:p w14:paraId="6D3C2607" w14:textId="77777777" w:rsidR="0098105D" w:rsidRPr="005036DB" w:rsidRDefault="0098105D" w:rsidP="0098105D">
      <w:pPr>
        <w:spacing w:after="0" w:line="276" w:lineRule="auto"/>
        <w:ind w:left="720"/>
        <w:contextualSpacing/>
        <w:rPr>
          <w:color w:val="auto"/>
        </w:rPr>
      </w:pPr>
      <w:r w:rsidRPr="005036DB">
        <w:rPr>
          <w:color w:val="auto"/>
        </w:rPr>
        <w:t>Benefits for primary audience:</w:t>
      </w:r>
    </w:p>
    <w:p w14:paraId="378BCE75" w14:textId="77777777" w:rsidR="0098105D" w:rsidRPr="005036DB" w:rsidRDefault="0098105D" w:rsidP="0098105D">
      <w:pPr>
        <w:numPr>
          <w:ilvl w:val="1"/>
          <w:numId w:val="5"/>
        </w:numPr>
        <w:spacing w:after="0" w:line="276" w:lineRule="auto"/>
        <w:contextualSpacing/>
        <w:rPr>
          <w:color w:val="auto"/>
        </w:rPr>
      </w:pPr>
      <w:r w:rsidRPr="005036DB">
        <w:rPr>
          <w:color w:val="auto"/>
        </w:rPr>
        <w:t>Influence donors and decision makers to fund and support access to comprehensive voluntary family planning information and services</w:t>
      </w:r>
    </w:p>
    <w:p w14:paraId="097C3859" w14:textId="77777777" w:rsidR="0098105D" w:rsidRPr="005036DB" w:rsidRDefault="0098105D" w:rsidP="0098105D">
      <w:pPr>
        <w:numPr>
          <w:ilvl w:val="1"/>
          <w:numId w:val="5"/>
        </w:numPr>
        <w:spacing w:after="0" w:line="276" w:lineRule="auto"/>
        <w:contextualSpacing/>
        <w:rPr>
          <w:color w:val="auto"/>
        </w:rPr>
      </w:pPr>
      <w:r w:rsidRPr="005036DB">
        <w:rPr>
          <w:color w:val="auto"/>
        </w:rPr>
        <w:t>Foster a supportive environment by enabling multisectoral stakeholders, donors, and decision makers to value family planning programming</w:t>
      </w:r>
    </w:p>
    <w:p w14:paraId="7D8A59A3" w14:textId="77777777" w:rsidR="0098105D" w:rsidRPr="005036DB" w:rsidRDefault="0098105D" w:rsidP="0098105D">
      <w:pPr>
        <w:numPr>
          <w:ilvl w:val="1"/>
          <w:numId w:val="5"/>
        </w:numPr>
        <w:spacing w:after="0" w:line="276" w:lineRule="auto"/>
        <w:contextualSpacing/>
        <w:rPr>
          <w:color w:val="auto"/>
        </w:rPr>
      </w:pPr>
      <w:r w:rsidRPr="005036DB">
        <w:rPr>
          <w:color w:val="auto"/>
        </w:rPr>
        <w:t>Survival - helping make the case for the work they do in an era where the FP community has to fight for development dollars</w:t>
      </w:r>
    </w:p>
    <w:p w14:paraId="3F9DC1F8" w14:textId="77777777" w:rsidR="0098105D" w:rsidRPr="005036DB" w:rsidRDefault="0098105D" w:rsidP="0098105D">
      <w:pPr>
        <w:spacing w:after="0" w:line="276" w:lineRule="auto"/>
        <w:ind w:left="720"/>
        <w:contextualSpacing/>
        <w:rPr>
          <w:color w:val="auto"/>
        </w:rPr>
      </w:pPr>
      <w:r w:rsidRPr="005036DB">
        <w:rPr>
          <w:color w:val="auto"/>
        </w:rPr>
        <w:t xml:space="preserve">Benefits for secondary audience: </w:t>
      </w:r>
    </w:p>
    <w:p w14:paraId="22271565" w14:textId="77777777" w:rsidR="0098105D" w:rsidRPr="005036DB" w:rsidRDefault="0098105D" w:rsidP="0098105D">
      <w:pPr>
        <w:numPr>
          <w:ilvl w:val="1"/>
          <w:numId w:val="5"/>
        </w:numPr>
        <w:spacing w:after="0" w:line="276" w:lineRule="auto"/>
        <w:contextualSpacing/>
        <w:rPr>
          <w:color w:val="auto"/>
        </w:rPr>
      </w:pPr>
      <w:r w:rsidRPr="005036DB">
        <w:rPr>
          <w:color w:val="auto"/>
        </w:rPr>
        <w:t>Achieve more with less by allocating limited development funds to family planning, a proven low-cost development solution</w:t>
      </w:r>
    </w:p>
    <w:p w14:paraId="27DB52C2" w14:textId="4640A626" w:rsidR="00BA5F1D" w:rsidRPr="0098105D" w:rsidRDefault="0098105D" w:rsidP="0098105D">
      <w:pPr>
        <w:numPr>
          <w:ilvl w:val="1"/>
          <w:numId w:val="5"/>
        </w:numPr>
        <w:spacing w:after="0" w:line="276" w:lineRule="auto"/>
        <w:contextualSpacing/>
        <w:rPr>
          <w:color w:val="auto"/>
        </w:rPr>
      </w:pPr>
      <w:r w:rsidRPr="005036DB">
        <w:rPr>
          <w:color w:val="auto"/>
        </w:rPr>
        <w:t xml:space="preserve">Better health, educational, social, and economic outcomes at the community and national level </w:t>
      </w:r>
    </w:p>
    <w:p w14:paraId="240298F2" w14:textId="77777777" w:rsidR="00BA5F1D" w:rsidRPr="004D2FD8" w:rsidRDefault="00BA5F1D" w:rsidP="00BA5F1D">
      <w:pPr>
        <w:spacing w:before="160" w:after="160" w:line="276" w:lineRule="auto"/>
        <w:rPr>
          <w:rFonts w:eastAsiaTheme="majorEastAsia" w:cstheme="majorBidi"/>
          <w:b/>
          <w:sz w:val="28"/>
          <w:szCs w:val="26"/>
        </w:rPr>
      </w:pPr>
    </w:p>
    <w:p w14:paraId="12B245CC" w14:textId="77777777" w:rsidR="00BA5F1D" w:rsidRPr="004D2FD8"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Key messages: </w:t>
      </w:r>
      <w:r>
        <w:rPr>
          <w:rFonts w:eastAsiaTheme="majorEastAsia" w:cstheme="majorBidi"/>
          <w:sz w:val="28"/>
          <w:szCs w:val="26"/>
        </w:rPr>
        <w:t>What are the reasons why the benefits outweigh the barriers? How is the information we are sharing beneficial to our intended audience?</w:t>
      </w:r>
    </w:p>
    <w:p w14:paraId="1386E223" w14:textId="77777777" w:rsidR="0098105D" w:rsidRPr="0098105D" w:rsidRDefault="0098105D" w:rsidP="0098105D">
      <w:pPr>
        <w:pStyle w:val="ListParagraph"/>
        <w:numPr>
          <w:ilvl w:val="0"/>
          <w:numId w:val="12"/>
        </w:numPr>
        <w:spacing w:after="0" w:line="276" w:lineRule="auto"/>
      </w:pPr>
      <w:r w:rsidRPr="0098105D">
        <w:t>Macro: Family planning is a smart investment to make with shrinking development dollars; every dollar invested in family planning yields a $120 return, making it the #2 buy of the 169 targets of the Sustainable Development Goals.</w:t>
      </w:r>
    </w:p>
    <w:p w14:paraId="5C2C5A55" w14:textId="232C7B21" w:rsidR="00BA5F1D" w:rsidRPr="0098105D" w:rsidRDefault="0098105D" w:rsidP="0098105D">
      <w:pPr>
        <w:pStyle w:val="ListParagraph"/>
        <w:numPr>
          <w:ilvl w:val="0"/>
          <w:numId w:val="12"/>
        </w:numPr>
        <w:spacing w:after="0" w:line="276" w:lineRule="auto"/>
      </w:pPr>
      <w:r w:rsidRPr="0098105D">
        <w:t xml:space="preserve">Micro: Impact of access to family planning information and services on a girl’s educational attainment, age at first birth, economic opportunity, etc. </w:t>
      </w:r>
    </w:p>
    <w:p w14:paraId="023BF52F" w14:textId="77777777" w:rsidR="00BA5F1D" w:rsidRDefault="00BA5F1D" w:rsidP="00BA5F1D">
      <w:pPr>
        <w:spacing w:before="160" w:after="160" w:line="276" w:lineRule="auto"/>
        <w:rPr>
          <w:rFonts w:eastAsiaTheme="majorEastAsia" w:cstheme="majorBidi"/>
          <w:b/>
          <w:sz w:val="28"/>
          <w:szCs w:val="26"/>
        </w:rPr>
      </w:pPr>
    </w:p>
    <w:p w14:paraId="1F976E1B" w14:textId="77777777" w:rsidR="0098105D" w:rsidRDefault="0098105D" w:rsidP="00BA5F1D">
      <w:pPr>
        <w:spacing w:before="160" w:after="160" w:line="276" w:lineRule="auto"/>
        <w:rPr>
          <w:rFonts w:eastAsiaTheme="majorEastAsia" w:cstheme="majorBidi"/>
          <w:b/>
          <w:sz w:val="28"/>
          <w:szCs w:val="26"/>
        </w:rPr>
      </w:pPr>
    </w:p>
    <w:p w14:paraId="5139C6AB" w14:textId="77777777" w:rsidR="00BA5F1D" w:rsidRPr="004D2FD8"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lastRenderedPageBreak/>
        <w:t xml:space="preserve">Tone: </w:t>
      </w:r>
      <w:r>
        <w:rPr>
          <w:rFonts w:eastAsiaTheme="majorEastAsia" w:cstheme="majorBidi"/>
          <w:sz w:val="28"/>
          <w:szCs w:val="26"/>
        </w:rPr>
        <w:t>What feeling or personality (e.g., authoritative, funny, emotional) should the video have?</w:t>
      </w:r>
    </w:p>
    <w:p w14:paraId="32E422E2" w14:textId="77777777" w:rsidR="0098105D" w:rsidRPr="0098105D" w:rsidRDefault="0098105D" w:rsidP="0098105D">
      <w:pPr>
        <w:pStyle w:val="ListParagraph"/>
        <w:numPr>
          <w:ilvl w:val="0"/>
          <w:numId w:val="13"/>
        </w:numPr>
        <w:spacing w:after="0" w:line="276" w:lineRule="auto"/>
      </w:pPr>
      <w:r w:rsidRPr="0098105D">
        <w:t>Looking at macro-level economic benefits, the tone should be authoritative.</w:t>
      </w:r>
    </w:p>
    <w:p w14:paraId="751B1562" w14:textId="77777777" w:rsidR="0098105D" w:rsidRPr="0098105D" w:rsidRDefault="0098105D" w:rsidP="0098105D">
      <w:pPr>
        <w:pStyle w:val="ListParagraph"/>
        <w:numPr>
          <w:ilvl w:val="0"/>
          <w:numId w:val="13"/>
        </w:numPr>
        <w:spacing w:after="0" w:line="276" w:lineRule="auto"/>
      </w:pPr>
      <w:r w:rsidRPr="0098105D">
        <w:t>At the micro-level, perhaps we want to take an emotional tone, focusing on the individual.</w:t>
      </w:r>
    </w:p>
    <w:p w14:paraId="55EB6E32" w14:textId="710085AC" w:rsidR="00BA5F1D" w:rsidRPr="0098105D" w:rsidRDefault="0098105D" w:rsidP="0098105D">
      <w:pPr>
        <w:pStyle w:val="ListParagraph"/>
        <w:numPr>
          <w:ilvl w:val="0"/>
          <w:numId w:val="13"/>
        </w:numPr>
        <w:spacing w:after="0" w:line="276" w:lineRule="auto"/>
      </w:pPr>
      <w:r w:rsidRPr="0098105D">
        <w:t>Can/should we attempt both?</w:t>
      </w:r>
    </w:p>
    <w:p w14:paraId="43EF5CEA" w14:textId="77777777" w:rsidR="00BA5F1D" w:rsidRPr="004D2FD8" w:rsidRDefault="00BA5F1D" w:rsidP="00BA5F1D">
      <w:pPr>
        <w:spacing w:before="160" w:after="160" w:line="276" w:lineRule="auto"/>
        <w:rPr>
          <w:rFonts w:eastAsiaTheme="majorEastAsia" w:cstheme="majorBidi"/>
          <w:b/>
          <w:sz w:val="28"/>
          <w:szCs w:val="26"/>
        </w:rPr>
      </w:pPr>
    </w:p>
    <w:p w14:paraId="50CC544C" w14:textId="77777777" w:rsidR="00BA5F1D" w:rsidRPr="005D3315"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Media: </w:t>
      </w:r>
      <w:r>
        <w:rPr>
          <w:rFonts w:eastAsiaTheme="majorEastAsia" w:cstheme="majorBidi"/>
          <w:sz w:val="28"/>
          <w:szCs w:val="26"/>
        </w:rPr>
        <w:t>What format will the visual content take? What program or software could you consider using? (Photo essay, Infographic</w:t>
      </w:r>
      <w:r w:rsidRPr="004D2FD8">
        <w:rPr>
          <w:rFonts w:eastAsiaTheme="majorEastAsia" w:cstheme="majorBidi"/>
          <w:b/>
          <w:sz w:val="28"/>
          <w:szCs w:val="26"/>
        </w:rPr>
        <w:t xml:space="preserve"> </w:t>
      </w:r>
      <w:r>
        <w:rPr>
          <w:rFonts w:eastAsiaTheme="majorEastAsia" w:cstheme="majorBidi"/>
          <w:b/>
          <w:sz w:val="28"/>
          <w:szCs w:val="26"/>
        </w:rPr>
        <w:t xml:space="preserve">, </w:t>
      </w:r>
      <w:r w:rsidRPr="005D3315">
        <w:rPr>
          <w:rFonts w:eastAsiaTheme="majorEastAsia" w:cstheme="majorBidi"/>
          <w:sz w:val="28"/>
          <w:szCs w:val="26"/>
        </w:rPr>
        <w:t xml:space="preserve">Video </w:t>
      </w:r>
      <w:r>
        <w:rPr>
          <w:rFonts w:eastAsiaTheme="majorEastAsia" w:cstheme="majorBidi"/>
          <w:sz w:val="28"/>
          <w:szCs w:val="26"/>
        </w:rPr>
        <w:t xml:space="preserve"> (animated, live photo or photo stills, scripted story, interview, narrated, subtitle))</w:t>
      </w:r>
    </w:p>
    <w:p w14:paraId="3C150C00" w14:textId="77777777" w:rsidR="0098105D" w:rsidRPr="0098105D" w:rsidRDefault="0098105D" w:rsidP="0098105D">
      <w:pPr>
        <w:pStyle w:val="ListParagraph"/>
        <w:numPr>
          <w:ilvl w:val="0"/>
          <w:numId w:val="15"/>
        </w:numPr>
        <w:spacing w:after="0" w:line="276" w:lineRule="auto"/>
      </w:pPr>
      <w:r w:rsidRPr="0098105D">
        <w:t xml:space="preserve">This will most likely be an animated video with a narrator reading from a script. As a social media best practice, even the English version should have English captions/subtitles. </w:t>
      </w:r>
    </w:p>
    <w:p w14:paraId="0E7A20DD" w14:textId="77777777" w:rsidR="0098105D" w:rsidRPr="0098105D" w:rsidRDefault="0098105D" w:rsidP="0098105D">
      <w:pPr>
        <w:pStyle w:val="ListParagraph"/>
        <w:numPr>
          <w:ilvl w:val="0"/>
          <w:numId w:val="15"/>
        </w:numPr>
        <w:spacing w:after="0" w:line="276" w:lineRule="auto"/>
      </w:pPr>
      <w:r w:rsidRPr="0098105D">
        <w:t xml:space="preserve">We could take a mixed media approach, but the first animated video worked so well that we may want to stick to our proven formula. </w:t>
      </w:r>
    </w:p>
    <w:p w14:paraId="5EBCCEF1" w14:textId="77777777" w:rsidR="00BA5F1D" w:rsidRPr="005D3315" w:rsidRDefault="00BA5F1D" w:rsidP="00BA5F1D">
      <w:pPr>
        <w:spacing w:before="160" w:after="160" w:line="276" w:lineRule="auto"/>
        <w:rPr>
          <w:rFonts w:eastAsiaTheme="majorEastAsia" w:cstheme="majorBidi"/>
          <w:b/>
          <w:sz w:val="28"/>
          <w:szCs w:val="26"/>
        </w:rPr>
      </w:pPr>
    </w:p>
    <w:p w14:paraId="0C5BEA51" w14:textId="77777777" w:rsidR="00BA5F1D" w:rsidRPr="004D2FD8" w:rsidRDefault="00BA5F1D" w:rsidP="00BA5F1D">
      <w:pPr>
        <w:pStyle w:val="ListParagraph"/>
        <w:numPr>
          <w:ilvl w:val="0"/>
          <w:numId w:val="5"/>
        </w:numPr>
        <w:spacing w:before="160" w:after="160" w:line="276" w:lineRule="auto"/>
        <w:rPr>
          <w:rFonts w:eastAsiaTheme="majorEastAsia" w:cstheme="majorBidi"/>
          <w:b/>
          <w:sz w:val="28"/>
          <w:szCs w:val="26"/>
        </w:rPr>
      </w:pPr>
      <w:r>
        <w:rPr>
          <w:rFonts w:eastAsiaTheme="majorEastAsia" w:cstheme="majorBidi"/>
          <w:b/>
          <w:sz w:val="28"/>
          <w:szCs w:val="26"/>
        </w:rPr>
        <w:t xml:space="preserve">Any other creative considerations: </w:t>
      </w:r>
      <w:r>
        <w:rPr>
          <w:rFonts w:eastAsiaTheme="majorEastAsia" w:cstheme="majorBidi"/>
          <w:sz w:val="28"/>
          <w:szCs w:val="26"/>
        </w:rPr>
        <w:t>These might include language/translation.</w:t>
      </w:r>
    </w:p>
    <w:p w14:paraId="2B227659" w14:textId="77777777" w:rsidR="0098105D" w:rsidRPr="0098105D" w:rsidRDefault="0098105D" w:rsidP="0098105D">
      <w:pPr>
        <w:pStyle w:val="ListParagraph"/>
        <w:numPr>
          <w:ilvl w:val="0"/>
          <w:numId w:val="17"/>
        </w:numPr>
        <w:spacing w:after="0" w:line="276" w:lineRule="auto"/>
      </w:pPr>
      <w:r w:rsidRPr="0098105D">
        <w:t>Language: English</w:t>
      </w:r>
    </w:p>
    <w:p w14:paraId="6422EE40" w14:textId="77777777" w:rsidR="0098105D" w:rsidRPr="0098105D" w:rsidRDefault="0098105D" w:rsidP="0098105D">
      <w:pPr>
        <w:pStyle w:val="ListParagraph"/>
        <w:numPr>
          <w:ilvl w:val="0"/>
          <w:numId w:val="17"/>
        </w:numPr>
        <w:spacing w:after="0" w:line="276" w:lineRule="auto"/>
      </w:pPr>
      <w:r w:rsidRPr="0098105D">
        <w:t>What if we just used photo stills rather than animation? Or could we combine?</w:t>
      </w:r>
    </w:p>
    <w:p w14:paraId="2B1AF6C0" w14:textId="77777777" w:rsidR="0098105D" w:rsidRPr="0098105D" w:rsidRDefault="0098105D" w:rsidP="0098105D">
      <w:pPr>
        <w:pStyle w:val="ListParagraph"/>
        <w:numPr>
          <w:ilvl w:val="0"/>
          <w:numId w:val="17"/>
        </w:numPr>
        <w:spacing w:after="0" w:line="276" w:lineRule="auto"/>
      </w:pPr>
      <w:r w:rsidRPr="0098105D">
        <w:t>Narrator: TBD (but need to use high-quality mic) - Can we hire a voice actor?</w:t>
      </w:r>
    </w:p>
    <w:p w14:paraId="4478F400" w14:textId="77777777" w:rsidR="0098105D" w:rsidRPr="0098105D" w:rsidRDefault="0098105D" w:rsidP="0098105D">
      <w:pPr>
        <w:pStyle w:val="ListParagraph"/>
        <w:numPr>
          <w:ilvl w:val="0"/>
          <w:numId w:val="17"/>
        </w:numPr>
        <w:spacing w:after="0" w:line="276" w:lineRule="auto"/>
      </w:pPr>
      <w:r w:rsidRPr="0098105D">
        <w:t>Technical experts</w:t>
      </w:r>
    </w:p>
    <w:p w14:paraId="79166E1D" w14:textId="422C4658" w:rsidR="00A43205" w:rsidRPr="00BA5F1D" w:rsidRDefault="00A43205" w:rsidP="00BA5F1D"/>
    <w:sectPr w:rsidR="00A43205" w:rsidRPr="00BA5F1D" w:rsidSect="0020116E">
      <w:headerReference w:type="default" r:id="rId9"/>
      <w:footerReference w:type="default" r:id="rId10"/>
      <w:headerReference w:type="first" r:id="rId11"/>
      <w:footerReference w:type="first" r:id="rId12"/>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49A82" w14:textId="77777777" w:rsidR="00D23387" w:rsidRDefault="00D23387">
      <w:r>
        <w:separator/>
      </w:r>
    </w:p>
    <w:p w14:paraId="0D381BC3" w14:textId="77777777" w:rsidR="00D23387" w:rsidRDefault="00D23387"/>
  </w:endnote>
  <w:endnote w:type="continuationSeparator" w:id="0">
    <w:p w14:paraId="232FD16C" w14:textId="77777777" w:rsidR="00D23387" w:rsidRDefault="00D23387">
      <w:r>
        <w:continuationSeparator/>
      </w:r>
    </w:p>
    <w:p w14:paraId="7C81D1BB" w14:textId="77777777" w:rsidR="00D23387" w:rsidRDefault="00D23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7C2FEF" w:rsidRDefault="007C2FEF">
        <w:pPr>
          <w:pStyle w:val="Footer"/>
        </w:pPr>
        <w:r>
          <w:fldChar w:fldCharType="begin"/>
        </w:r>
        <w:r>
          <w:instrText xml:space="preserve"> PAGE   \* MERGEFORMAT </w:instrText>
        </w:r>
        <w:r>
          <w:fldChar w:fldCharType="separate"/>
        </w:r>
        <w:r w:rsidR="0098105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08975DBC" w:rsidR="007C2FEF" w:rsidRDefault="007C2FEF">
        <w:pPr>
          <w:pStyle w:val="Footer"/>
          <w:jc w:val="right"/>
        </w:pPr>
        <w:r>
          <w:fldChar w:fldCharType="begin"/>
        </w:r>
        <w:r>
          <w:instrText xml:space="preserve"> PAGE   \* MERGEFORMAT </w:instrText>
        </w:r>
        <w:r>
          <w:fldChar w:fldCharType="separate"/>
        </w:r>
        <w:r w:rsidR="0098105D">
          <w:rPr>
            <w:noProof/>
          </w:rPr>
          <w:t>1</w:t>
        </w:r>
        <w:r>
          <w:rPr>
            <w:noProof/>
          </w:rPr>
          <w:fldChar w:fldCharType="end"/>
        </w:r>
      </w:p>
    </w:sdtContent>
  </w:sdt>
  <w:p w14:paraId="6BE7372C" w14:textId="0FF61AB1" w:rsidR="007C2FEF" w:rsidRPr="00092279" w:rsidRDefault="00974BBD" w:rsidP="00974BBD">
    <w:pPr>
      <w:pStyle w:val="Footer"/>
      <w:ind w:right="360"/>
      <w:rPr>
        <w:i/>
        <w:sz w:val="18"/>
        <w:szCs w:val="18"/>
      </w:rPr>
    </w:pPr>
    <w:r w:rsidRPr="00974BBD">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974BBD">
      <w:rPr>
        <w:i/>
        <w:iCs/>
        <w:sz w:val="18"/>
        <w:szCs w:val="18"/>
      </w:rPr>
      <w:t>Amref</w:t>
    </w:r>
    <w:proofErr w:type="spellEnd"/>
    <w:r w:rsidRPr="00974BBD">
      <w:rPr>
        <w:i/>
        <w:iCs/>
        <w:sz w:val="18"/>
        <w:szCs w:val="18"/>
      </w:rPr>
      <w:t xml:space="preserve"> Health Africa, </w:t>
    </w:r>
    <w:proofErr w:type="spellStart"/>
    <w:r w:rsidRPr="00974BBD">
      <w:rPr>
        <w:i/>
        <w:iCs/>
        <w:sz w:val="18"/>
        <w:szCs w:val="18"/>
      </w:rPr>
      <w:t>Busara</w:t>
    </w:r>
    <w:proofErr w:type="spellEnd"/>
    <w:r w:rsidRPr="00974BBD">
      <w:rPr>
        <w:i/>
        <w:iCs/>
        <w:sz w:val="18"/>
        <w:szCs w:val="18"/>
      </w:rPr>
      <w:t xml:space="preserve"> Center for Behavioral Economics (</w:t>
    </w:r>
    <w:proofErr w:type="spellStart"/>
    <w:r w:rsidRPr="00974BBD">
      <w:rPr>
        <w:i/>
        <w:iCs/>
        <w:sz w:val="18"/>
        <w:szCs w:val="18"/>
      </w:rPr>
      <w:t>Busara</w:t>
    </w:r>
    <w:proofErr w:type="spellEnd"/>
    <w:r w:rsidRPr="00974BBD">
      <w:rPr>
        <w:i/>
        <w:iCs/>
        <w:sz w:val="18"/>
        <w:szCs w:val="18"/>
      </w:rPr>
      <w:t xml:space="preserve">),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95CBA" w14:textId="77777777" w:rsidR="00D23387" w:rsidRDefault="00D23387">
      <w:r>
        <w:separator/>
      </w:r>
    </w:p>
    <w:p w14:paraId="458750B8" w14:textId="77777777" w:rsidR="00D23387" w:rsidRDefault="00D23387"/>
  </w:footnote>
  <w:footnote w:type="continuationSeparator" w:id="0">
    <w:p w14:paraId="24E465FE" w14:textId="77777777" w:rsidR="00D23387" w:rsidRDefault="00D23387">
      <w:r>
        <w:continuationSeparator/>
      </w:r>
    </w:p>
    <w:p w14:paraId="69297DBD" w14:textId="77777777" w:rsidR="00D23387" w:rsidRDefault="00D23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791B1CF8">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397E43FA">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145DB"/>
    <w:multiLevelType w:val="hybridMultilevel"/>
    <w:tmpl w:val="CEBE0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5F88"/>
    <w:multiLevelType w:val="multilevel"/>
    <w:tmpl w:val="80A0D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541F03"/>
    <w:multiLevelType w:val="multilevel"/>
    <w:tmpl w:val="CE0AF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E570BB"/>
    <w:multiLevelType w:val="multilevel"/>
    <w:tmpl w:val="FB707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839E6"/>
    <w:multiLevelType w:val="multilevel"/>
    <w:tmpl w:val="D332A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A7311"/>
    <w:multiLevelType w:val="hybridMultilevel"/>
    <w:tmpl w:val="3E581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D90527"/>
    <w:multiLevelType w:val="hybridMultilevel"/>
    <w:tmpl w:val="D4F20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2E6A1C"/>
    <w:multiLevelType w:val="multilevel"/>
    <w:tmpl w:val="29EC8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BA7598"/>
    <w:multiLevelType w:val="multilevel"/>
    <w:tmpl w:val="1BE8D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346F7F"/>
    <w:multiLevelType w:val="hybridMultilevel"/>
    <w:tmpl w:val="47E81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A93D9E"/>
    <w:multiLevelType w:val="hybridMultilevel"/>
    <w:tmpl w:val="101EB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105ECF"/>
    <w:multiLevelType w:val="multilevel"/>
    <w:tmpl w:val="DC56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4A2EED"/>
    <w:multiLevelType w:val="hybridMultilevel"/>
    <w:tmpl w:val="E2B85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12"/>
  </w:num>
  <w:num w:numId="5">
    <w:abstractNumId w:val="2"/>
  </w:num>
  <w:num w:numId="6">
    <w:abstractNumId w:val="7"/>
  </w:num>
  <w:num w:numId="7">
    <w:abstractNumId w:val="9"/>
  </w:num>
  <w:num w:numId="8">
    <w:abstractNumId w:val="3"/>
  </w:num>
  <w:num w:numId="9">
    <w:abstractNumId w:val="5"/>
  </w:num>
  <w:num w:numId="10">
    <w:abstractNumId w:val="10"/>
  </w:num>
  <w:num w:numId="11">
    <w:abstractNumId w:val="11"/>
  </w:num>
  <w:num w:numId="12">
    <w:abstractNumId w:val="8"/>
  </w:num>
  <w:num w:numId="13">
    <w:abstractNumId w:val="14"/>
  </w:num>
  <w:num w:numId="14">
    <w:abstractNumId w:val="15"/>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92279"/>
    <w:rsid w:val="000B0A08"/>
    <w:rsid w:val="000F7AA9"/>
    <w:rsid w:val="00181E13"/>
    <w:rsid w:val="001A7791"/>
    <w:rsid w:val="001C0DA3"/>
    <w:rsid w:val="001C281B"/>
    <w:rsid w:val="0020116E"/>
    <w:rsid w:val="00206C21"/>
    <w:rsid w:val="00233212"/>
    <w:rsid w:val="00263913"/>
    <w:rsid w:val="002D3A6B"/>
    <w:rsid w:val="00307B30"/>
    <w:rsid w:val="003D75BB"/>
    <w:rsid w:val="004F118D"/>
    <w:rsid w:val="005412BD"/>
    <w:rsid w:val="0055553D"/>
    <w:rsid w:val="00681FE7"/>
    <w:rsid w:val="007C2FEF"/>
    <w:rsid w:val="00974BBD"/>
    <w:rsid w:val="009763B6"/>
    <w:rsid w:val="0098105D"/>
    <w:rsid w:val="00A43205"/>
    <w:rsid w:val="00AD26EC"/>
    <w:rsid w:val="00BA5F1D"/>
    <w:rsid w:val="00C6377D"/>
    <w:rsid w:val="00CC2C5D"/>
    <w:rsid w:val="00D0160E"/>
    <w:rsid w:val="00D05E0A"/>
    <w:rsid w:val="00D23387"/>
    <w:rsid w:val="00D64315"/>
    <w:rsid w:val="00D904BF"/>
    <w:rsid w:val="00E9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C12539B6-68DE-460D-88A9-F42EAF32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A5F1D"/>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xXWSeSYYf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526E5-B43E-4845-81C3-6E720C34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3</cp:revision>
  <dcterms:created xsi:type="dcterms:W3CDTF">2020-08-10T15:06:00Z</dcterms:created>
  <dcterms:modified xsi:type="dcterms:W3CDTF">2020-09-24T18:51:00Z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