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B133F" w:rsidRPr="00E84E9D" w:rsidP="00206B10" w14:paraId="10F3C8A3" w14:textId="7581AE51">
      <w:pPr>
        <w:pStyle w:val="Heading2"/>
        <w:keepNext w:val="0"/>
        <w:keepLines w:val="0"/>
        <w:widowControl w:val="0"/>
        <w:bidi w:val="0"/>
        <w:spacing w:after="360"/>
        <w:rPr>
          <w:sz w:val="40"/>
          <w:szCs w:val="32"/>
        </w:rPr>
      </w:pPr>
      <w:r>
        <w:rPr>
          <w:sz w:val="40"/>
          <w:szCs w:val="32"/>
          <w:rtl w:val="0"/>
          <w:lang w:val="fr"/>
        </w:rPr>
        <w:t xml:space="preserve">Introduction aux vidéos sur la gestion des connaissances </w:t>
      </w:r>
    </w:p>
    <w:p w:rsidR="009B133F" w:rsidP="00E84E9D" w14:paraId="1829E4FF" w14:textId="34777394">
      <w:pPr>
        <w:widowControl w:val="0"/>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Introduction</w:t>
      </w:r>
    </w:p>
    <w:p w:rsidR="00652CE2" w:rsidP="00652CE2" w14:paraId="78069927" w14:textId="362B136B">
      <w:pPr>
        <w:bidi w:val="0"/>
      </w:pPr>
      <w:r>
        <w:rPr>
          <w:rtl w:val="0"/>
          <w:lang w:val="fr"/>
        </w:rPr>
        <w:t xml:space="preserve">Nous avons inclus deux vidéos que vous pouvez utiliser lors de la session de formation pour donner aux participants une vue d'ensemble de ce qu'est la gestion des connaissances et de la manière dont elle peut être utilisée pour améliorer les programmes de santé et, en fin de compte, contribuer à améliorer et à sauver la vie des gens. N'hésitez pas à utiliser l'une ou les deux de ces vidéos dans votre atelier de formation. </w:t>
      </w:r>
    </w:p>
    <w:p w:rsidR="00652CE2" w:rsidRPr="00E84E9D" w:rsidP="00E84E9D" w14:paraId="302E68CD" w14:textId="4755D329">
      <w:pPr>
        <w:widowControl w:val="0"/>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Vidéo n° 1 : Gestion des connaissances : Renforcer les services de santé, sauver des vies : Une animation K4Health</w:t>
      </w:r>
    </w:p>
    <w:p w:rsidR="00652CE2" w:rsidP="005F7316" w14:paraId="2358DF11" w14:textId="77777777">
      <w:pPr>
        <w:widowControl w:val="0"/>
        <w:bidi w:val="0"/>
        <w:spacing w:after="0" w:line="276" w:lineRule="auto"/>
        <w:rPr>
          <w:szCs w:val="24"/>
        </w:rPr>
      </w:pPr>
      <w:r w:rsidRPr="00333B0B">
        <w:rPr>
          <w:szCs w:val="24"/>
          <w:rtl w:val="0"/>
          <w:lang w:val="fr"/>
        </w:rPr>
        <w:t xml:space="preserve">Cette vidéo a été élaborée par le projet Gestion des connaissances pour la santé en 2015 pour décrire comment la gestion des connaissances peut contribuer à améliorer les résultats en matière de santé et pour illustrer le fait que de nombreux professionnels de la santé utilisent déjà la gestion des connaissances dans leur travail, même s'ils ne la reconnaissent pas nécessairement comme telle. </w:t>
      </w:r>
    </w:p>
    <w:p w:rsidR="00652CE2" w:rsidP="005F7316" w14:paraId="743132C8" w14:textId="77777777">
      <w:pPr>
        <w:widowControl w:val="0"/>
        <w:spacing w:after="0" w:line="276" w:lineRule="auto"/>
        <w:rPr>
          <w:szCs w:val="24"/>
        </w:rPr>
      </w:pPr>
    </w:p>
    <w:p w:rsidR="005F7316" w:rsidRPr="00333B0B" w:rsidP="005F7316" w14:paraId="6D044F06" w14:textId="237254F0">
      <w:pPr>
        <w:widowControl w:val="0"/>
        <w:bidi w:val="0"/>
        <w:spacing w:after="0" w:line="276" w:lineRule="auto"/>
        <w:rPr>
          <w:rFonts w:cstheme="minorHAnsi"/>
          <w:szCs w:val="24"/>
        </w:rPr>
      </w:pPr>
      <w:r>
        <w:rPr>
          <w:szCs w:val="24"/>
          <w:rtl w:val="0"/>
          <w:lang w:val="fr"/>
        </w:rPr>
        <w:t xml:space="preserve">Lien vers la vidéo : </w:t>
      </w:r>
      <w:hyperlink r:id="rId5" w:tgtFrame="_blank" w:tooltip="Share link" w:history="1">
        <w:r w:rsidRPr="00333B0B">
          <w:rPr>
            <w:rStyle w:val="Hyperlink"/>
            <w:rFonts w:cstheme="minorHAnsi"/>
            <w:spacing w:val="15"/>
            <w:szCs w:val="24"/>
            <w:rtl w:val="0"/>
            <w:lang w:val="fr"/>
          </w:rPr>
          <w:t>https://youtu.be/8vSJyDl874U</w:t>
        </w:r>
      </w:hyperlink>
    </w:p>
    <w:p w:rsidR="009B133F" w:rsidRPr="00652CE2" w:rsidP="00E84E9D" w14:paraId="692DFC1E" w14:textId="7FF9B071">
      <w:pPr>
        <w:bidi w:val="0"/>
        <w:spacing w:before="160" w:after="160" w:line="276" w:lineRule="auto"/>
        <w:rPr>
          <w:rFonts w:eastAsiaTheme="majorEastAsia" w:cstheme="majorBidi"/>
          <w:b/>
          <w:i/>
          <w:sz w:val="28"/>
          <w:szCs w:val="26"/>
        </w:rPr>
      </w:pPr>
      <w:r w:rsidRPr="00652CE2">
        <w:rPr>
          <w:rFonts w:eastAsiaTheme="majorEastAsia" w:cstheme="majorBidi"/>
          <w:b/>
          <w:i/>
          <w:sz w:val="28"/>
          <w:szCs w:val="26"/>
          <w:rtl w:val="0"/>
          <w:lang w:val="fr"/>
        </w:rPr>
        <w:t>Questions à poser aux participants</w:t>
      </w:r>
    </w:p>
    <w:p w:rsidR="005F7316" w:rsidRPr="00333B0B" w:rsidP="005F7316" w14:paraId="0B8F76F0" w14:textId="5874DFC2">
      <w:pPr>
        <w:widowControl w:val="0"/>
        <w:bidi w:val="0"/>
        <w:spacing w:after="0" w:line="276" w:lineRule="auto"/>
        <w:rPr>
          <w:szCs w:val="24"/>
        </w:rPr>
      </w:pPr>
      <w:r w:rsidRPr="00333B0B">
        <w:rPr>
          <w:szCs w:val="24"/>
          <w:rtl w:val="0"/>
          <w:lang w:val="fr"/>
        </w:rPr>
        <w:t>Tout au long de cette formation, veuillez considérer les questions ci-dessous. Ne répondez pas à ces questions maintenant. Gardez-les simplement à l'esprit. Nous reviendrons sur ces questions à différentes étapes du processus.</w:t>
      </w:r>
    </w:p>
    <w:p w:rsidR="005F7316" w:rsidRPr="00333B0B" w:rsidP="005F7316" w14:paraId="19D28C6A" w14:textId="77777777">
      <w:pPr>
        <w:pStyle w:val="ListParagraph"/>
        <w:widowControl w:val="0"/>
        <w:numPr>
          <w:ilvl w:val="0"/>
          <w:numId w:val="14"/>
        </w:numPr>
        <w:bidi w:val="0"/>
        <w:spacing w:after="0"/>
        <w:contextualSpacing w:val="0"/>
        <w:rPr>
          <w:rFonts w:ascii="Gill Sans MT" w:hAnsi="Gill Sans MT"/>
          <w:sz w:val="24"/>
          <w:szCs w:val="24"/>
        </w:rPr>
      </w:pPr>
      <w:r w:rsidRPr="00333B0B">
        <w:rPr>
          <w:rFonts w:ascii="Gill Sans MT" w:hAnsi="Gill Sans MT"/>
          <w:sz w:val="24"/>
          <w:szCs w:val="24"/>
          <w:rtl w:val="0"/>
          <w:lang w:val="fr"/>
        </w:rPr>
        <w:t>En quoi une liste de contrôle est-elle une « innovation révolutionnaire » ?</w:t>
      </w:r>
    </w:p>
    <w:p w:rsidR="005F7316" w:rsidRPr="00333B0B" w:rsidP="005F7316" w14:paraId="3D616CF7" w14:textId="77777777">
      <w:pPr>
        <w:pStyle w:val="ListParagraph"/>
        <w:widowControl w:val="0"/>
        <w:numPr>
          <w:ilvl w:val="0"/>
          <w:numId w:val="14"/>
        </w:numPr>
        <w:bidi w:val="0"/>
        <w:spacing w:after="0"/>
        <w:contextualSpacing w:val="0"/>
        <w:rPr>
          <w:rFonts w:ascii="Gill Sans MT" w:hAnsi="Gill Sans MT"/>
          <w:sz w:val="24"/>
          <w:szCs w:val="24"/>
        </w:rPr>
      </w:pPr>
      <w:r w:rsidRPr="00333B0B">
        <w:rPr>
          <w:rFonts w:ascii="Gill Sans MT" w:hAnsi="Gill Sans MT"/>
          <w:sz w:val="24"/>
          <w:szCs w:val="24"/>
          <w:rtl w:val="0"/>
          <w:lang w:val="fr"/>
        </w:rPr>
        <w:t>Comment avez-vous appris à faire du vélo ? Avez-vous appris par le biais d'un manuel (connaissances explicites) ou en recevant des conseils, en observant les autres et en essayant vous-même (connaissances tacites) ?</w:t>
      </w:r>
    </w:p>
    <w:p w:rsidR="005F7316" w:rsidRPr="00333B0B" w:rsidP="005F7316" w14:paraId="5D9E0AE2" w14:textId="77777777">
      <w:pPr>
        <w:pStyle w:val="ListParagraph"/>
        <w:widowControl w:val="0"/>
        <w:numPr>
          <w:ilvl w:val="0"/>
          <w:numId w:val="14"/>
        </w:numPr>
        <w:bidi w:val="0"/>
        <w:spacing w:after="0"/>
        <w:contextualSpacing w:val="0"/>
        <w:rPr>
          <w:rFonts w:ascii="Gill Sans MT" w:hAnsi="Gill Sans MT"/>
          <w:sz w:val="24"/>
          <w:szCs w:val="24"/>
        </w:rPr>
      </w:pPr>
      <w:r w:rsidRPr="00333B0B">
        <w:rPr>
          <w:rFonts w:ascii="Gill Sans MT" w:hAnsi="Gill Sans MT"/>
          <w:sz w:val="24"/>
          <w:szCs w:val="24"/>
          <w:rtl w:val="0"/>
          <w:lang w:val="fr"/>
        </w:rPr>
        <w:t>Parmi les explications sur les raisons pour lesquelles vous devriez utiliser la gestion des connaissances, laquelle vous a le plus interpellé et pourquoi ?</w:t>
      </w:r>
    </w:p>
    <w:p w:rsidR="005F7316" w:rsidRPr="00333B0B" w:rsidP="005F7316" w14:paraId="13146110" w14:textId="77777777">
      <w:pPr>
        <w:pStyle w:val="ListParagraph"/>
        <w:widowControl w:val="0"/>
        <w:numPr>
          <w:ilvl w:val="1"/>
          <w:numId w:val="14"/>
        </w:numPr>
        <w:bidi w:val="0"/>
        <w:spacing w:after="0"/>
        <w:contextualSpacing w:val="0"/>
        <w:rPr>
          <w:rFonts w:ascii="Gill Sans MT" w:hAnsi="Gill Sans MT"/>
          <w:sz w:val="24"/>
          <w:szCs w:val="24"/>
        </w:rPr>
      </w:pPr>
      <w:r w:rsidRPr="00333B0B">
        <w:rPr>
          <w:rFonts w:ascii="Gill Sans MT" w:hAnsi="Gill Sans MT"/>
          <w:sz w:val="24"/>
          <w:szCs w:val="24"/>
          <w:rtl w:val="0"/>
          <w:lang w:val="fr"/>
        </w:rPr>
        <w:t>Une main-d'œuvre plus compétente</w:t>
      </w:r>
    </w:p>
    <w:p w:rsidR="005F7316" w:rsidRPr="00333B0B" w:rsidP="005F7316" w14:paraId="0FDC57F1" w14:textId="77777777">
      <w:pPr>
        <w:pStyle w:val="ListParagraph"/>
        <w:widowControl w:val="0"/>
        <w:numPr>
          <w:ilvl w:val="1"/>
          <w:numId w:val="14"/>
        </w:numPr>
        <w:bidi w:val="0"/>
        <w:spacing w:after="0"/>
        <w:contextualSpacing w:val="0"/>
        <w:rPr>
          <w:rFonts w:ascii="Gill Sans MT" w:hAnsi="Gill Sans MT"/>
          <w:sz w:val="24"/>
          <w:szCs w:val="24"/>
        </w:rPr>
      </w:pPr>
      <w:r w:rsidRPr="00333B0B">
        <w:rPr>
          <w:rFonts w:ascii="Gill Sans MT" w:hAnsi="Gill Sans MT"/>
          <w:sz w:val="24"/>
          <w:szCs w:val="24"/>
          <w:rtl w:val="0"/>
          <w:lang w:val="fr"/>
        </w:rPr>
        <w:t>Renforcement du système de santé</w:t>
      </w:r>
    </w:p>
    <w:p w:rsidR="005F7316" w:rsidRPr="00333B0B" w:rsidP="005F7316" w14:paraId="132663B6" w14:textId="77777777">
      <w:pPr>
        <w:pStyle w:val="ListParagraph"/>
        <w:widowControl w:val="0"/>
        <w:numPr>
          <w:ilvl w:val="1"/>
          <w:numId w:val="14"/>
        </w:numPr>
        <w:bidi w:val="0"/>
        <w:spacing w:after="0"/>
        <w:contextualSpacing w:val="0"/>
        <w:rPr>
          <w:rFonts w:ascii="Gill Sans MT" w:hAnsi="Gill Sans MT"/>
          <w:sz w:val="24"/>
          <w:szCs w:val="24"/>
        </w:rPr>
      </w:pPr>
      <w:r w:rsidRPr="00333B0B">
        <w:rPr>
          <w:rFonts w:ascii="Gill Sans MT" w:hAnsi="Gill Sans MT"/>
          <w:sz w:val="24"/>
          <w:szCs w:val="24"/>
          <w:rtl w:val="0"/>
          <w:lang w:val="fr"/>
        </w:rPr>
        <w:t>Améliore la qualité des soins</w:t>
      </w:r>
    </w:p>
    <w:p w:rsidR="001669D3" w:rsidRPr="001669D3" w:rsidP="005F7316" w14:paraId="2BFCBBAA" w14:textId="16C8CC1F">
      <w:pPr>
        <w:pStyle w:val="ListParagraph"/>
        <w:widowControl w:val="0"/>
        <w:numPr>
          <w:ilvl w:val="1"/>
          <w:numId w:val="14"/>
        </w:numPr>
        <w:bidi w:val="0"/>
        <w:spacing w:after="0"/>
        <w:contextualSpacing w:val="0"/>
        <w:rPr>
          <w:rFonts w:ascii="Gill Sans MT" w:hAnsi="Gill Sans MT"/>
          <w:sz w:val="24"/>
          <w:szCs w:val="24"/>
        </w:rPr>
      </w:pPr>
      <w:r w:rsidRPr="00333B0B">
        <w:rPr>
          <w:rFonts w:ascii="Gill Sans MT" w:hAnsi="Gill Sans MT"/>
          <w:sz w:val="24"/>
          <w:szCs w:val="24"/>
          <w:rtl w:val="0"/>
          <w:lang w:val="fr"/>
        </w:rPr>
        <w:t>Améliore les résultats en matière de santé</w:t>
      </w:r>
    </w:p>
    <w:p w:rsidR="001669D3" w:rsidRPr="001669D3" w:rsidP="001669D3" w14:paraId="4AAC529A" w14:textId="42DD56F7">
      <w:pPr>
        <w:widowControl w:val="0"/>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Vidéo n°2 : Conversation courageuse : Nous devons vraiment parler de la gestion des connaissances.</w:t>
      </w:r>
    </w:p>
    <w:p w:rsidR="00652CE2" w:rsidP="001669D3" w14:paraId="2615855F" w14:textId="45701E59">
      <w:pPr>
        <w:widowControl w:val="0"/>
        <w:bidi w:val="0"/>
        <w:spacing w:after="0" w:line="276" w:lineRule="auto"/>
        <w:rPr>
          <w:szCs w:val="24"/>
        </w:rPr>
      </w:pPr>
      <w:r w:rsidRPr="001669D3">
        <w:rPr>
          <w:szCs w:val="24"/>
          <w:rtl w:val="0"/>
          <w:lang w:val="fr"/>
        </w:rPr>
        <w:t xml:space="preserve">Il s'agit d'une vidéo sur l'histoire de la gestion des connaissances destinée à susciter une discussion sur l'état de la gestion des connaissances dans le cadre des projets. Il a été réalisé à partir d'idées exprimées lors d'un événement organisé au Royaume-Uni par l'Association for Project Management (APM) en décembre 2013. </w:t>
      </w:r>
    </w:p>
    <w:p w:rsidR="00077A1C" w:rsidP="001669D3" w14:paraId="79490C5A" w14:textId="77777777">
      <w:pPr>
        <w:widowControl w:val="0"/>
        <w:spacing w:after="0" w:line="276" w:lineRule="auto"/>
        <w:rPr>
          <w:szCs w:val="24"/>
        </w:rPr>
      </w:pPr>
    </w:p>
    <w:p w:rsidR="00652CE2" w:rsidP="001669D3" w14:paraId="71DAEFAE" w14:textId="77777777">
      <w:pPr>
        <w:widowControl w:val="0"/>
        <w:bidi w:val="0"/>
        <w:spacing w:after="0" w:line="276" w:lineRule="auto"/>
      </w:pPr>
      <w:r>
        <w:rPr>
          <w:szCs w:val="24"/>
          <w:rtl w:val="0"/>
          <w:lang w:val="fr"/>
        </w:rPr>
        <w:t xml:space="preserve">Lien vers la vidéo : </w:t>
      </w:r>
      <w:hyperlink r:id="rId6" w:history="1">
        <w:r w:rsidRPr="00B63B3D" w:rsidR="001669D3">
          <w:rPr>
            <w:rStyle w:val="Hyperlink"/>
            <w:rtl w:val="0"/>
            <w:lang w:val="fr"/>
          </w:rPr>
          <w:t>https://www.apm.org.uk/news/we-really-need-to-talk-about-knowledge-management/</w:t>
        </w:r>
      </w:hyperlink>
      <w:r>
        <w:rPr>
          <w:szCs w:val="24"/>
          <w:rtl w:val="0"/>
          <w:lang w:val="fr"/>
        </w:rPr>
        <w:t xml:space="preserve"> </w:t>
      </w:r>
    </w:p>
    <w:p w:rsidR="00652CE2" w:rsidP="001669D3" w14:paraId="1B1D9D6A" w14:textId="77777777">
      <w:pPr>
        <w:widowControl w:val="0"/>
        <w:spacing w:after="0" w:line="276" w:lineRule="auto"/>
      </w:pPr>
    </w:p>
    <w:p w:rsidR="001669D3" w:rsidRPr="001669D3" w:rsidP="001669D3" w14:paraId="547BA8D8" w14:textId="7729D6AD">
      <w:pPr>
        <w:widowControl w:val="0"/>
        <w:bidi w:val="0"/>
        <w:spacing w:after="0" w:line="276" w:lineRule="auto"/>
      </w:pPr>
      <w:r>
        <w:rPr>
          <w:rtl w:val="0"/>
          <w:lang w:val="fr"/>
        </w:rPr>
        <w:t>(Notez que cette vidéo dure 11 minutes et 31 secondes. Si vous n'avez pas le temps de montrer toute la vidéo, vous pouvez montrer les parties les plus pertinentes de la vidéo en commençant par le début et en terminant à la minute 5:50).</w:t>
      </w:r>
    </w:p>
    <w:p w:rsidR="00652CE2" w:rsidRPr="00652CE2" w:rsidP="00652CE2" w14:paraId="5F342DE6" w14:textId="77777777">
      <w:pPr>
        <w:bidi w:val="0"/>
        <w:spacing w:before="160" w:after="160" w:line="276" w:lineRule="auto"/>
        <w:rPr>
          <w:rFonts w:eastAsiaTheme="majorEastAsia" w:cstheme="majorBidi"/>
          <w:b/>
          <w:i/>
          <w:sz w:val="28"/>
          <w:szCs w:val="26"/>
        </w:rPr>
      </w:pPr>
      <w:r w:rsidRPr="00652CE2">
        <w:rPr>
          <w:rFonts w:eastAsiaTheme="majorEastAsia" w:cstheme="majorBidi"/>
          <w:b/>
          <w:i/>
          <w:sz w:val="28"/>
          <w:szCs w:val="26"/>
          <w:rtl w:val="0"/>
          <w:lang w:val="fr"/>
        </w:rPr>
        <w:t>Questions à poser aux participants</w:t>
      </w:r>
    </w:p>
    <w:p w:rsidR="001669D3" w:rsidRPr="001669D3" w:rsidP="001669D3" w14:paraId="2C8CBEFD" w14:textId="77777777">
      <w:pPr>
        <w:widowControl w:val="0"/>
        <w:bidi w:val="0"/>
        <w:spacing w:after="0" w:line="276" w:lineRule="auto"/>
        <w:rPr>
          <w:szCs w:val="24"/>
        </w:rPr>
      </w:pPr>
      <w:r w:rsidRPr="001669D3">
        <w:rPr>
          <w:szCs w:val="24"/>
          <w:rtl w:val="0"/>
          <w:lang w:val="fr"/>
        </w:rPr>
        <w:t>Présentez deux des questions ci-dessous et demandez à deux participants de donner leurs premières réactions en deux minutes ou moins.</w:t>
      </w:r>
    </w:p>
    <w:p w:rsidR="001669D3" w:rsidRPr="00652CE2" w:rsidP="001669D3" w14:paraId="2E87BAEA" w14:textId="6FD1BF85">
      <w:pPr>
        <w:pStyle w:val="ListParagraph"/>
        <w:widowControl w:val="0"/>
        <w:numPr>
          <w:ilvl w:val="0"/>
          <w:numId w:val="16"/>
        </w:numPr>
        <w:bidi w:val="0"/>
        <w:spacing w:after="0"/>
        <w:rPr>
          <w:rFonts w:ascii="Gill Sans MT" w:hAnsi="Gill Sans MT"/>
          <w:sz w:val="24"/>
          <w:szCs w:val="24"/>
        </w:rPr>
      </w:pPr>
      <w:r w:rsidRPr="00652CE2">
        <w:rPr>
          <w:rFonts w:ascii="Gill Sans MT" w:hAnsi="Gill Sans MT"/>
          <w:sz w:val="24"/>
          <w:szCs w:val="24"/>
          <w:rtl w:val="0"/>
          <w:lang w:val="fr"/>
        </w:rPr>
        <w:t>Que pensez-vous de la vidéo ?</w:t>
      </w:r>
    </w:p>
    <w:p w:rsidR="001669D3" w:rsidRPr="00652CE2" w:rsidP="001669D3" w14:paraId="281A7608" w14:textId="77777777">
      <w:pPr>
        <w:pStyle w:val="ListParagraph"/>
        <w:widowControl w:val="0"/>
        <w:numPr>
          <w:ilvl w:val="0"/>
          <w:numId w:val="16"/>
        </w:numPr>
        <w:bidi w:val="0"/>
        <w:spacing w:after="0"/>
        <w:rPr>
          <w:rFonts w:ascii="Gill Sans MT" w:hAnsi="Gill Sans MT"/>
          <w:sz w:val="24"/>
          <w:szCs w:val="24"/>
        </w:rPr>
      </w:pPr>
      <w:r w:rsidRPr="00652CE2">
        <w:rPr>
          <w:rFonts w:ascii="Gill Sans MT" w:hAnsi="Gill Sans MT"/>
          <w:sz w:val="24"/>
          <w:szCs w:val="24"/>
          <w:rtl w:val="0"/>
          <w:lang w:val="fr"/>
        </w:rPr>
        <w:t>Pouvez-vous capturer complètement la connaissance ? Pourquoi ou pourquoi pas ?</w:t>
      </w:r>
    </w:p>
    <w:p w:rsidR="001669D3" w:rsidRPr="00652CE2" w:rsidP="001669D3" w14:paraId="1A2ECE46" w14:textId="77777777">
      <w:pPr>
        <w:pStyle w:val="ListParagraph"/>
        <w:widowControl w:val="0"/>
        <w:numPr>
          <w:ilvl w:val="0"/>
          <w:numId w:val="16"/>
        </w:numPr>
        <w:bidi w:val="0"/>
        <w:spacing w:after="0"/>
        <w:rPr>
          <w:rFonts w:ascii="Gill Sans MT" w:hAnsi="Gill Sans MT"/>
          <w:sz w:val="24"/>
          <w:szCs w:val="24"/>
        </w:rPr>
      </w:pPr>
      <w:r w:rsidRPr="00652CE2">
        <w:rPr>
          <w:rFonts w:ascii="Gill Sans MT" w:hAnsi="Gill Sans MT"/>
          <w:sz w:val="24"/>
          <w:szCs w:val="24"/>
          <w:rtl w:val="0"/>
          <w:lang w:val="fr"/>
        </w:rPr>
        <w:t>Quelles sont les choses qui ne peuvent pas être « facilement articulées, capturées et partagées » ?</w:t>
      </w:r>
    </w:p>
    <w:p w:rsidR="001669D3" w:rsidRPr="00652CE2" w:rsidP="001669D3" w14:paraId="10AC2435" w14:textId="77777777">
      <w:pPr>
        <w:pStyle w:val="ListParagraph"/>
        <w:widowControl w:val="0"/>
        <w:numPr>
          <w:ilvl w:val="0"/>
          <w:numId w:val="16"/>
        </w:numPr>
        <w:bidi w:val="0"/>
        <w:spacing w:after="0"/>
        <w:rPr>
          <w:rFonts w:ascii="Gill Sans MT" w:hAnsi="Gill Sans MT"/>
          <w:sz w:val="24"/>
          <w:szCs w:val="24"/>
        </w:rPr>
      </w:pPr>
      <w:r w:rsidRPr="00652CE2">
        <w:rPr>
          <w:rFonts w:ascii="Gill Sans MT" w:hAnsi="Gill Sans MT"/>
          <w:sz w:val="24"/>
          <w:szCs w:val="24"/>
          <w:rtl w:val="0"/>
          <w:lang w:val="fr"/>
        </w:rPr>
        <w:t xml:space="preserve">Existe-t-il un moyen de partager les connaissances dans les réseaux et les hiérarchies en même temps ? </w:t>
      </w:r>
    </w:p>
    <w:p w:rsidR="001669D3" w:rsidRPr="00E84E9D" w:rsidP="005F7316" w14:paraId="19B833EA" w14:textId="77777777">
      <w:pPr>
        <w:spacing w:after="0" w:line="276" w:lineRule="auto"/>
      </w:pPr>
    </w:p>
    <w:sectPr w:rsidSect="00703F2E">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5F46EB" w:rsidP="00703F2E" w14:paraId="6BF1239C" w14:textId="77777777">
        <w:pPr>
          <w:pStyle w:val="Footer"/>
          <w:jc w:val="right"/>
        </w:pPr>
        <w:r>
          <w:fldChar w:fldCharType="begin"/>
        </w:r>
        <w:r>
          <w:instrText xml:space="preserve"> PAGE   \* MERGEFORMAT </w:instrText>
        </w:r>
        <w:r>
          <w:fldChar w:fldCharType="separate"/>
        </w:r>
        <w:r w:rsidR="000330D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5F46EB" w14:paraId="4CF90735" w14:textId="62C92602">
        <w:pPr>
          <w:pStyle w:val="Footer"/>
          <w:jc w:val="right"/>
        </w:pPr>
        <w:r>
          <w:fldChar w:fldCharType="begin"/>
        </w:r>
        <w:r>
          <w:instrText xml:space="preserve"> PAGE   \* MERGEFORMAT </w:instrText>
        </w:r>
        <w:r>
          <w:fldChar w:fldCharType="separate"/>
        </w:r>
        <w:r w:rsidR="000330D3">
          <w:rPr>
            <w:noProof/>
          </w:rPr>
          <w:t>1</w:t>
        </w:r>
        <w:r>
          <w:rPr>
            <w:noProof/>
          </w:rPr>
          <w:fldChar w:fldCharType="end"/>
        </w:r>
      </w:p>
    </w:sdtContent>
  </w:sdt>
  <w:p w:rsidR="005F46EB" w:rsidRPr="00092279" w:rsidP="00077A1C" w14:paraId="6BE7372C" w14:textId="49E2545F">
    <w:pPr>
      <w:pStyle w:val="Footer"/>
      <w:ind w:right="360"/>
      <w:rPr>
        <w:i/>
        <w:sz w:val="18"/>
        <w:szCs w:val="18"/>
      </w:rPr>
    </w:pPr>
    <w:r w:rsidRPr="00077A1C">
      <w:drawing>
        <wp:inline distT="0" distB="0" distL="0" distR="0">
          <wp:extent cx="5943600" cy="934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529544"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934720"/>
                  </a:xfrm>
                  <a:prstGeom prst="rect">
                    <a:avLst/>
                  </a:prstGeom>
                  <a:noFill/>
                  <a:ln>
                    <a:noFill/>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119558"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nsid w:val="293F0DF8"/>
    <w:multiLevelType w:val="hybridMultilevel"/>
    <w:tmpl w:val="17406E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3AD3658"/>
    <w:multiLevelType w:val="hybridMultilevel"/>
    <w:tmpl w:val="171E5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F4739BA"/>
    <w:multiLevelType w:val="hybridMultilevel"/>
    <w:tmpl w:val="C35AC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6"/>
  </w:num>
  <w:num w:numId="4">
    <w:abstractNumId w:val="12"/>
  </w:num>
  <w:num w:numId="5">
    <w:abstractNumId w:val="2"/>
  </w:num>
  <w:num w:numId="6">
    <w:abstractNumId w:val="5"/>
  </w:num>
  <w:num w:numId="7">
    <w:abstractNumId w:val="4"/>
  </w:num>
  <w:num w:numId="8">
    <w:abstractNumId w:val="9"/>
  </w:num>
  <w:num w:numId="9">
    <w:abstractNumId w:val="14"/>
  </w:num>
  <w:num w:numId="10">
    <w:abstractNumId w:val="7"/>
  </w:num>
  <w:num w:numId="11">
    <w:abstractNumId w:val="3"/>
  </w:num>
  <w:num w:numId="12">
    <w:abstractNumId w:val="13"/>
  </w:num>
  <w:num w:numId="13">
    <w:abstractNumId w:val="15"/>
  </w:num>
  <w:num w:numId="14">
    <w:abstractNumId w:val="1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55553D"/>
    <w:rsid w:val="000330D3"/>
    <w:rsid w:val="00077A1C"/>
    <w:rsid w:val="00092279"/>
    <w:rsid w:val="000B0A08"/>
    <w:rsid w:val="000F7AA9"/>
    <w:rsid w:val="001669D3"/>
    <w:rsid w:val="00181E13"/>
    <w:rsid w:val="001A7791"/>
    <w:rsid w:val="001C0DA3"/>
    <w:rsid w:val="001C281B"/>
    <w:rsid w:val="00206B10"/>
    <w:rsid w:val="00250AA8"/>
    <w:rsid w:val="00263913"/>
    <w:rsid w:val="002A73BD"/>
    <w:rsid w:val="002D3A6B"/>
    <w:rsid w:val="003121B9"/>
    <w:rsid w:val="00313DB9"/>
    <w:rsid w:val="00332EA5"/>
    <w:rsid w:val="00333B0B"/>
    <w:rsid w:val="003D75BB"/>
    <w:rsid w:val="004D32EA"/>
    <w:rsid w:val="004F118D"/>
    <w:rsid w:val="0055553D"/>
    <w:rsid w:val="005F46EB"/>
    <w:rsid w:val="005F7316"/>
    <w:rsid w:val="00652CE2"/>
    <w:rsid w:val="00681FE7"/>
    <w:rsid w:val="00703F2E"/>
    <w:rsid w:val="008100BB"/>
    <w:rsid w:val="0081189C"/>
    <w:rsid w:val="00822279"/>
    <w:rsid w:val="008A5E73"/>
    <w:rsid w:val="009763B6"/>
    <w:rsid w:val="009923BB"/>
    <w:rsid w:val="009B133F"/>
    <w:rsid w:val="009C3275"/>
    <w:rsid w:val="00A43205"/>
    <w:rsid w:val="00A54584"/>
    <w:rsid w:val="00AD26EC"/>
    <w:rsid w:val="00AE1D16"/>
    <w:rsid w:val="00B63B3D"/>
    <w:rsid w:val="00C506B7"/>
    <w:rsid w:val="00C6377D"/>
    <w:rsid w:val="00CB3DCE"/>
    <w:rsid w:val="00CC2C5D"/>
    <w:rsid w:val="00D05DA1"/>
    <w:rsid w:val="00D05E0A"/>
    <w:rsid w:val="00D904BF"/>
    <w:rsid w:val="00E84E9D"/>
    <w:rsid w:val="00E966B8"/>
    <w:rsid w:val="00EA051F"/>
    <w:rsid w:val="00EF16F0"/>
    <w:rsid w:val="00F53B18"/>
    <w:rsid w:val="00FA1BB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DD68464C-6D3D-4C05-853A-E3D4EE64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CE2"/>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316"/>
    <w:pPr>
      <w:spacing w:after="200" w:line="276" w:lineRule="auto"/>
      <w:ind w:left="720"/>
      <w:contextualSpacing/>
    </w:pPr>
    <w:rPr>
      <w:rFonts w:asciiTheme="minorHAnsi" w:hAnsiTheme="minorHAnsi"/>
      <w:sz w:val="22"/>
      <w:szCs w:val="22"/>
      <w:lang w:eastAsia="en-US"/>
    </w:rPr>
  </w:style>
  <w:style w:type="character" w:styleId="FollowedHyperlink">
    <w:name w:val="FollowedHyperlink"/>
    <w:basedOn w:val="DefaultParagraphFont"/>
    <w:uiPriority w:val="99"/>
    <w:semiHidden/>
    <w:unhideWhenUsed/>
    <w:rsid w:val="00652CE2"/>
    <w:rPr>
      <w:color w:val="214C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youtu.be/8vSJyDl874U" TargetMode="External" /><Relationship Id="rId6" Type="http://schemas.openxmlformats.org/officeDocument/2006/relationships/hyperlink" Target="https://www.apm.org.uk/news/we-really-need-to-talk-about-knowledge-management/"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footer2.xml.rels>&#65279;<?xml version="1.0" encoding="utf-8" standalone="yes"?><Relationships xmlns="http://schemas.openxmlformats.org/package/2006/relationships"><Relationship Id="rId1" Type="http://schemas.openxmlformats.org/officeDocument/2006/relationships/image" Target="media/image2.emf"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E8E53-45E8-4C86-85B4-A995D2F7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Sean Stewart</cp:lastModifiedBy>
  <cp:revision>7</cp:revision>
  <cp:lastPrinted>2017-11-17T15:02:00Z</cp:lastPrinted>
  <dcterms:created xsi:type="dcterms:W3CDTF">2017-11-07T13:30:00Z</dcterms:created>
  <dcterms:modified xsi:type="dcterms:W3CDTF">2021-07-09T21:13:00Z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