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50943" w14:paraId="2FF8CACC" w14:textId="77777777">
      <w:pPr>
        <w:pStyle w:val="Heading2"/>
        <w:keepNext w:val="0"/>
        <w:keepLines w:val="0"/>
        <w:widowControl w:val="0"/>
        <w:bidi w:val="0"/>
        <w:spacing w:after="360"/>
        <w:rPr>
          <w:sz w:val="40"/>
          <w:szCs w:val="40"/>
        </w:rPr>
      </w:pPr>
      <w:r>
        <w:rPr>
          <w:sz w:val="40"/>
          <w:szCs w:val="40"/>
          <w:rtl w:val="0"/>
          <w:lang w:val="fr"/>
        </w:rPr>
        <w:t>Brise-glace :</w:t>
        <w:br/>
        <w:t xml:space="preserve"> imaginer l'avenir</w:t>
      </w:r>
    </w:p>
    <w:p w:rsidR="00C50943" w14:paraId="2FF8CACD" w14:textId="77777777">
      <w:pPr>
        <w:widowControl w:val="0"/>
        <w:bidi w:val="0"/>
        <w:spacing w:before="160" w:after="160" w:line="276" w:lineRule="auto"/>
        <w:rPr>
          <w:b/>
          <w:sz w:val="28"/>
          <w:szCs w:val="28"/>
        </w:rPr>
      </w:pPr>
      <w:r>
        <w:rPr>
          <w:b/>
          <w:sz w:val="28"/>
          <w:szCs w:val="28"/>
          <w:rtl w:val="0"/>
          <w:lang w:val="fr"/>
        </w:rPr>
        <w:t>Objectif :</w:t>
      </w:r>
    </w:p>
    <w:p w:rsidR="00C50943" w14:paraId="2FF8CACE" w14:textId="77777777">
      <w:pPr>
        <w:widowControl w:val="0"/>
        <w:bidi w:val="0"/>
        <w:spacing w:after="0" w:line="276" w:lineRule="auto"/>
        <w:ind w:left="720"/>
      </w:pPr>
      <w:r>
        <w:rPr>
          <w:rtl w:val="0"/>
          <w:lang w:val="fr"/>
        </w:rPr>
        <w:t>Identifier une vision vers laquelle travailler.</w:t>
      </w:r>
    </w:p>
    <w:p w:rsidR="00C50943" w14:paraId="2FF8CACF" w14:textId="77777777">
      <w:pPr>
        <w:bidi w:val="0"/>
        <w:spacing w:before="160" w:after="160" w:line="276" w:lineRule="auto"/>
        <w:rPr>
          <w:b/>
          <w:sz w:val="28"/>
          <w:szCs w:val="28"/>
        </w:rPr>
      </w:pPr>
      <w:r>
        <w:rPr>
          <w:b/>
          <w:sz w:val="28"/>
          <w:szCs w:val="28"/>
          <w:rtl w:val="0"/>
          <w:lang w:val="fr"/>
        </w:rPr>
        <w:t>Vue d'ensemble</w:t>
      </w:r>
    </w:p>
    <w:p w:rsidR="00C50943" w14:paraId="2FF8CAD0" w14:textId="77777777">
      <w:pPr>
        <w:widowControl w:val="0"/>
        <w:bidi w:val="0"/>
        <w:spacing w:after="0" w:line="276" w:lineRule="auto"/>
      </w:pPr>
      <w:r>
        <w:rPr>
          <w:rtl w:val="0"/>
          <w:lang w:val="fr"/>
        </w:rPr>
        <w:t xml:space="preserve">Ce brise-glace a été adapté d'un exercice dans </w:t>
      </w:r>
      <w:hyperlink r:id="rId4" w:history="1">
        <w:r>
          <w:rPr>
            <w:i/>
            <w:color w:val="731C3F"/>
            <w:u w:val="single"/>
            <w:rtl w:val="0"/>
            <w:lang w:val="fr"/>
          </w:rPr>
          <w:t>Ressources pour soutenir les gestionnaires qui dirigent</w:t>
        </w:r>
      </w:hyperlink>
      <w:r>
        <w:rPr>
          <w:i/>
          <w:rtl w:val="0"/>
          <w:lang w:val="fr"/>
        </w:rPr>
        <w:t>*</w:t>
      </w:r>
      <w:r>
        <w:rPr>
          <w:rtl w:val="0"/>
          <w:lang w:val="fr"/>
        </w:rPr>
        <w:t xml:space="preserve">. Il peut être utilisé pour guider un groupe homogène (un groupe de personnes ayant des antécédents, des expériences ou des fonctions professionnelles similaires) vers le développement d'une vision commune, ou pour aider un groupe hétérogène (un groupe composé d'une variété de personnes ayant des antécédents et des expériences différents) à développer et à comparer des visions uniques. </w:t>
      </w:r>
    </w:p>
    <w:p w:rsidR="00C50943" w14:paraId="2FF8CAD1" w14:textId="77777777">
      <w:pPr>
        <w:widowControl w:val="0"/>
        <w:spacing w:after="0" w:line="276" w:lineRule="auto"/>
      </w:pPr>
    </w:p>
    <w:p w:rsidR="00C50943" w14:paraId="2FF8CAD2" w14:textId="77777777">
      <w:pPr>
        <w:widowControl w:val="0"/>
        <w:bidi w:val="0"/>
        <w:spacing w:after="0" w:line="276" w:lineRule="auto"/>
      </w:pPr>
      <w:r>
        <w:rPr>
          <w:rtl w:val="0"/>
          <w:lang w:val="fr"/>
        </w:rPr>
        <w:t xml:space="preserve">Dans un groupe hétérogène, les participants sont susceptibles d'avoir des perspectives plus diverses sur le développement d'une stratégie de gestion des connaissances (GC) par rapport à un groupe homogène. L'objectif final et la composition du groupe de participants doivent vous aider à déterminer comment mettre en œuvre cet exercice. </w:t>
      </w:r>
    </w:p>
    <w:p w:rsidR="00C50943" w14:paraId="2FF8CAD3" w14:textId="77777777">
      <w:pPr>
        <w:bidi w:val="0"/>
        <w:spacing w:before="160" w:after="160" w:line="276" w:lineRule="auto"/>
        <w:rPr>
          <w:b/>
          <w:sz w:val="28"/>
          <w:szCs w:val="28"/>
        </w:rPr>
      </w:pPr>
      <w:r>
        <w:rPr>
          <w:b/>
          <w:sz w:val="28"/>
          <w:szCs w:val="28"/>
          <w:rtl w:val="0"/>
          <w:lang w:val="fr"/>
        </w:rPr>
        <w:t>Temps</w:t>
      </w:r>
    </w:p>
    <w:p w:rsidR="00C50943" w14:paraId="2FF8CAD4" w14:textId="77777777">
      <w:pPr>
        <w:bidi w:val="0"/>
        <w:spacing w:after="0" w:line="276" w:lineRule="auto"/>
      </w:pPr>
      <w:r>
        <w:rPr>
          <w:rtl w:val="0"/>
          <w:lang w:val="fr"/>
        </w:rPr>
        <w:t xml:space="preserve">Durée : 20 minutes </w:t>
      </w:r>
    </w:p>
    <w:p w:rsidR="00C50943" w14:paraId="2FF8CAD5" w14:textId="77777777">
      <w:pPr>
        <w:bidi w:val="0"/>
        <w:spacing w:line="276" w:lineRule="auto"/>
      </w:pPr>
      <w:r>
        <w:rPr>
          <w:rtl w:val="0"/>
          <w:lang w:val="fr"/>
        </w:rPr>
        <w:t>Aucune préparation préalable n'est nécessaire.</w:t>
      </w:r>
    </w:p>
    <w:p w:rsidR="00C50943" w14:paraId="2FF8CAD6" w14:textId="77777777">
      <w:pPr>
        <w:bidi w:val="0"/>
        <w:spacing w:before="160" w:after="160" w:line="276" w:lineRule="auto"/>
        <w:rPr>
          <w:b/>
          <w:sz w:val="28"/>
          <w:szCs w:val="28"/>
        </w:rPr>
      </w:pPr>
      <w:r>
        <w:rPr>
          <w:b/>
          <w:sz w:val="28"/>
          <w:szCs w:val="28"/>
          <w:rtl w:val="0"/>
          <w:lang w:val="fr"/>
        </w:rPr>
        <w:t>Matériels</w:t>
      </w:r>
    </w:p>
    <w:p w:rsidR="00C50943" w14:paraId="2FF8CAD7" w14:textId="77777777">
      <w:pPr>
        <w:widowControl w:val="0"/>
        <w:numPr>
          <w:ilvl w:val="0"/>
          <w:numId w:val="3"/>
        </w:numPr>
        <w:bidi w:val="0"/>
        <w:spacing w:after="0" w:line="276" w:lineRule="auto"/>
      </w:pPr>
      <w:r>
        <w:rPr>
          <w:rtl w:val="0"/>
          <w:lang w:val="fr"/>
        </w:rPr>
        <w:t>Tableau à feuilles mobiles</w:t>
      </w:r>
    </w:p>
    <w:p w:rsidR="00C50943" w14:paraId="2FF8CAD8" w14:textId="77777777">
      <w:pPr>
        <w:widowControl w:val="0"/>
        <w:numPr>
          <w:ilvl w:val="0"/>
          <w:numId w:val="3"/>
        </w:numPr>
        <w:bidi w:val="0"/>
        <w:spacing w:after="0" w:line="276" w:lineRule="auto"/>
      </w:pPr>
      <w:r>
        <w:rPr>
          <w:rtl w:val="0"/>
          <w:lang w:val="fr"/>
        </w:rPr>
        <w:t>Marqueurs</w:t>
      </w:r>
    </w:p>
    <w:p w:rsidR="00C50943" w14:paraId="2FF8CAD9" w14:textId="77777777">
      <w:pPr>
        <w:widowControl w:val="0"/>
        <w:numPr>
          <w:ilvl w:val="0"/>
          <w:numId w:val="3"/>
        </w:numPr>
        <w:bidi w:val="0"/>
        <w:spacing w:after="0" w:line="276" w:lineRule="auto"/>
      </w:pPr>
      <w:r>
        <w:rPr>
          <w:rtl w:val="0"/>
          <w:lang w:val="fr"/>
        </w:rPr>
        <w:t>Autocollants à pois (pour le vote)</w:t>
      </w:r>
    </w:p>
    <w:p w:rsidR="00C50943" w14:paraId="2FF8CADA" w14:textId="77777777">
      <w:pPr>
        <w:widowControl w:val="0"/>
        <w:bidi w:val="0"/>
        <w:spacing w:before="160" w:after="160" w:line="276" w:lineRule="auto"/>
        <w:rPr>
          <w:sz w:val="28"/>
          <w:szCs w:val="28"/>
        </w:rPr>
      </w:pPr>
      <w:r>
        <w:rPr>
          <w:b/>
          <w:sz w:val="28"/>
          <w:szCs w:val="28"/>
          <w:rtl w:val="0"/>
          <w:lang w:val="fr"/>
        </w:rPr>
        <w:t>Étapes de l'activité</w:t>
      </w:r>
    </w:p>
    <w:p w:rsidR="00C50943" w14:paraId="2FF8CADB" w14:textId="77777777">
      <w:pPr>
        <w:widowControl w:val="0"/>
        <w:bidi w:val="0"/>
        <w:spacing w:after="0" w:line="276" w:lineRule="auto"/>
        <w:rPr>
          <w:i/>
        </w:rPr>
      </w:pPr>
      <w:r>
        <w:rPr>
          <w:i/>
          <w:rtl w:val="0"/>
          <w:lang w:val="fr"/>
        </w:rPr>
        <w:t>Étape 1. Imaginez l'avenir</w:t>
      </w:r>
    </w:p>
    <w:p w:rsidR="00C50943" w14:paraId="2FF8CADC" w14:textId="77777777">
      <w:pPr>
        <w:widowControl w:val="0"/>
        <w:bidi w:val="0"/>
        <w:spacing w:after="0" w:line="276" w:lineRule="auto"/>
      </w:pPr>
      <w:r>
        <w:rPr>
          <w:rtl w:val="0"/>
          <w:lang w:val="fr"/>
        </w:rPr>
        <w:t>Demandez aux participants de penser à un moment dans le futur.</w:t>
      </w:r>
    </w:p>
    <w:p w:rsidR="00C50943" w14:paraId="2FF8CADD" w14:textId="77777777">
      <w:pPr>
        <w:widowControl w:val="0"/>
        <w:numPr>
          <w:ilvl w:val="0"/>
          <w:numId w:val="1"/>
        </w:numPr>
        <w:bidi w:val="0"/>
        <w:spacing w:after="0" w:line="276" w:lineRule="auto"/>
      </w:pPr>
      <w:r>
        <w:rPr>
          <w:rtl w:val="0"/>
          <w:lang w:val="fr"/>
        </w:rPr>
        <w:t>Dites : « Imaginez que nous sommes dans deux ans (ou plus) et que nous regardons en arrière. Nous avons accompli tout ce qui est important pour nous. Quelle image voyez-vous dans votre esprit qui représente cet accomplissement ? »</w:t>
      </w:r>
    </w:p>
    <w:p w:rsidR="00C50943" w14:paraId="2FF8CADE" w14:textId="77777777">
      <w:pPr>
        <w:widowControl w:val="0"/>
        <w:numPr>
          <w:ilvl w:val="0"/>
          <w:numId w:val="1"/>
        </w:numPr>
        <w:bidi w:val="0"/>
        <w:spacing w:after="0" w:line="276" w:lineRule="auto"/>
      </w:pPr>
      <w:r>
        <w:rPr>
          <w:rtl w:val="0"/>
          <w:lang w:val="fr"/>
        </w:rPr>
        <w:t>Demandez à chaque participant de rédiger un titre de journal relatant les réalisations du groupe (ou de l'organisation) pour l'année 20 _ (dans deux ans ou plus). Chaque individu écrit une déclaration pour décrire ce dont il est le plus fier.</w:t>
      </w:r>
    </w:p>
    <w:p w:rsidR="00C50943" w14:paraId="2FF8CADF" w14:textId="77777777">
      <w:pPr>
        <w:widowControl w:val="0"/>
        <w:spacing w:after="0" w:line="276" w:lineRule="auto"/>
        <w:ind w:left="720"/>
      </w:pPr>
    </w:p>
    <w:p w:rsidR="00C50943" w14:paraId="2FF8CAE0" w14:textId="77777777">
      <w:pPr>
        <w:widowControl w:val="0"/>
        <w:bidi w:val="0"/>
        <w:spacing w:after="0" w:line="276" w:lineRule="auto"/>
        <w:rPr>
          <w:i/>
        </w:rPr>
      </w:pPr>
      <w:r>
        <w:rPr>
          <w:i/>
          <w:rtl w:val="0"/>
          <w:lang w:val="fr"/>
        </w:rPr>
        <w:t>Étape 2. Intégrer votre vision aux autres.</w:t>
      </w:r>
    </w:p>
    <w:p w:rsidR="00C50943" w14:paraId="2FF8CAE1" w14:textId="77777777">
      <w:pPr>
        <w:widowControl w:val="0"/>
        <w:numPr>
          <w:ilvl w:val="0"/>
          <w:numId w:val="2"/>
        </w:numPr>
        <w:bidi w:val="0"/>
        <w:spacing w:after="0" w:line="276" w:lineRule="auto"/>
      </w:pPr>
      <w:r>
        <w:rPr>
          <w:rtl w:val="0"/>
          <w:lang w:val="fr"/>
        </w:rPr>
        <w:t>Regroupez les participants par deux et demandez-leur de partager entre eux leurs visions de leurs réalisations futures.</w:t>
      </w:r>
    </w:p>
    <w:p w:rsidR="00C50943" w14:paraId="2FF8CAE2" w14:textId="77777777">
      <w:pPr>
        <w:widowControl w:val="0"/>
        <w:numPr>
          <w:ilvl w:val="0"/>
          <w:numId w:val="2"/>
        </w:numPr>
        <w:bidi w:val="0"/>
        <w:spacing w:after="0" w:line="276" w:lineRule="auto"/>
      </w:pPr>
      <w:r>
        <w:rPr>
          <w:rtl w:val="0"/>
          <w:lang w:val="fr"/>
        </w:rPr>
        <w:t>Demandez à chaque paire de participants de créer une vision commune combinant les meilleurs aspects des deux visions.</w:t>
      </w:r>
    </w:p>
    <w:p w:rsidR="00C50943" w14:paraId="2FF8CAE3" w14:textId="77777777">
      <w:pPr>
        <w:widowControl w:val="0"/>
        <w:numPr>
          <w:ilvl w:val="0"/>
          <w:numId w:val="2"/>
        </w:numPr>
        <w:bidi w:val="0"/>
        <w:spacing w:after="0" w:line="276" w:lineRule="auto"/>
      </w:pPr>
      <w:r>
        <w:rPr>
          <w:rtl w:val="0"/>
          <w:lang w:val="fr"/>
        </w:rPr>
        <w:t>Par groupes de quatre (deux paires), discutez des visions combinées.</w:t>
      </w:r>
    </w:p>
    <w:p w:rsidR="00C50943" w14:paraId="2FF8CAE4" w14:textId="77777777">
      <w:pPr>
        <w:widowControl w:val="0"/>
        <w:numPr>
          <w:ilvl w:val="0"/>
          <w:numId w:val="2"/>
        </w:numPr>
        <w:bidi w:val="0"/>
        <w:spacing w:after="0" w:line="276" w:lineRule="auto"/>
      </w:pPr>
      <w:r>
        <w:rPr>
          <w:rtl w:val="0"/>
          <w:lang w:val="fr"/>
        </w:rPr>
        <w:t>Demandez à chaque groupe de quatre de combiner à nouveau les visions pour arriver à une vision commune.</w:t>
      </w:r>
    </w:p>
    <w:p w:rsidR="00C50943" w14:paraId="2FF8CAE5" w14:textId="77777777">
      <w:pPr>
        <w:widowControl w:val="0"/>
        <w:spacing w:after="0" w:line="276" w:lineRule="auto"/>
        <w:ind w:left="1080"/>
      </w:pPr>
      <w:bookmarkStart w:id="0" w:name="_gjdgxs" w:colFirst="0" w:colLast="0"/>
      <w:bookmarkEnd w:id="0"/>
    </w:p>
    <w:p w:rsidR="00C50943" w14:paraId="2FF8CAE6" w14:textId="77777777">
      <w:pPr>
        <w:widowControl w:val="0"/>
        <w:bidi w:val="0"/>
        <w:spacing w:after="0" w:line="276" w:lineRule="auto"/>
        <w:rPr>
          <w:i/>
        </w:rPr>
      </w:pPr>
      <w:r>
        <w:rPr>
          <w:i/>
          <w:rtl w:val="0"/>
          <w:lang w:val="fr"/>
        </w:rPr>
        <w:t>Résumé</w:t>
      </w:r>
    </w:p>
    <w:p w:rsidR="00C50943" w14:paraId="2FF8CAE7" w14:textId="77777777">
      <w:pPr>
        <w:widowControl w:val="0"/>
        <w:numPr>
          <w:ilvl w:val="0"/>
          <w:numId w:val="1"/>
        </w:numPr>
        <w:bidi w:val="0"/>
        <w:spacing w:after="0" w:line="276" w:lineRule="auto"/>
      </w:pPr>
      <w:r>
        <w:rPr>
          <w:rtl w:val="0"/>
          <w:lang w:val="fr"/>
        </w:rPr>
        <w:t xml:space="preserve">Une déclaration de vision peut aider à orienter le travail général. S'il s'agit d'un groupe hétérogène, rappelez-vous que le processus de création d'une vision ensemble est ce qui la rend puissante. Donner la déclaration à d'autres personnes qui n'ont pas été impliquées dans le processus n'aura pas le même pouvoir. </w:t>
      </w:r>
    </w:p>
    <w:p w:rsidR="00C50943" w14:paraId="2FF8CAE8" w14:textId="77777777">
      <w:pPr>
        <w:widowControl w:val="0"/>
        <w:spacing w:after="0" w:line="276" w:lineRule="auto"/>
      </w:pPr>
    </w:p>
    <w:p w:rsidR="00C50943" w14:paraId="2FF8CAE9" w14:textId="77777777">
      <w:pPr>
        <w:widowControl w:val="0"/>
        <w:bidi w:val="0"/>
        <w:spacing w:after="0" w:line="276" w:lineRule="auto"/>
      </w:pPr>
      <w:r>
        <w:rPr>
          <w:rtl w:val="0"/>
          <w:lang w:val="fr"/>
        </w:rPr>
        <w:t>*Managers Who Lead : Un manuel pour l'amélioration des services de santé Cambridge, MA : Management Sciences for Health, 2005</w:t>
      </w:r>
    </w:p>
    <w:p w:rsidR="00C50943" w14:paraId="2FF8CAEA" w14:textId="77777777">
      <w:pPr>
        <w:widowControl w:val="0"/>
        <w:spacing w:after="0" w:line="276" w:lineRule="auto"/>
      </w:pPr>
    </w:p>
    <w:p w:rsidR="00C50943" w14:paraId="2FF8CAEB" w14:textId="77777777">
      <w:pPr>
        <w:spacing w:line="276" w:lineRule="auto"/>
      </w:pPr>
    </w:p>
    <w:sectPr>
      <w:headerReference w:type="default" r:id="rId5"/>
      <w:foot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943" w14:paraId="2FF8CAED" w14:textId="3546B1D0">
    <w:pPr>
      <w:spacing w:after="720" w:line="240" w:lineRule="auto"/>
      <w:jc w:val="right"/>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943" w14:paraId="2FF8CAEF" w14:textId="2C822D8E">
    <w:pPr>
      <w:spacing w:after="0" w:line="240" w:lineRule="auto"/>
      <w:jc w:val="right"/>
    </w:pPr>
    <w:r>
      <w:fldChar w:fldCharType="begin"/>
    </w:r>
    <w:r>
      <w:instrText>PAGE</w:instrText>
    </w:r>
    <w:r>
      <w:fldChar w:fldCharType="separate"/>
    </w:r>
    <w:r>
      <w:t>1</w:t>
    </w:r>
    <w:r>
      <w:fldChar w:fldCharType="end"/>
    </w:r>
  </w:p>
  <w:p w:rsidR="009716DF" w:rsidRPr="00B543D1" w:rsidP="009716DF" w14:paraId="44AFF8DD" w14:textId="77777777">
    <w:pPr>
      <w:pStyle w:val="NormalWeb"/>
      <w:bidi w:val="0"/>
      <w:spacing w:before="0" w:beforeAutospacing="0" w:after="0" w:afterAutospacing="0"/>
      <w:rPr>
        <w:rFonts w:ascii="Arial" w:hAnsi="Arial" w:cs="Arial"/>
        <w:sz w:val="16"/>
        <w:szCs w:val="16"/>
      </w:rPr>
    </w:pPr>
    <w:r w:rsidRPr="00B543D1">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B543D1">
        <w:rPr>
          <w:rStyle w:val="Hyperlink"/>
          <w:rFonts w:ascii="Arial" w:hAnsi="Arial" w:cs="Arial"/>
          <w:i/>
          <w:iCs/>
          <w:color w:val="1155CC"/>
          <w:sz w:val="16"/>
          <w:szCs w:val="16"/>
          <w:rtl w:val="0"/>
          <w:lang w:val="fr"/>
        </w:rPr>
        <w:t>www.kmtraining.org</w:t>
      </w:r>
    </w:hyperlink>
    <w:r w:rsidRPr="00B543D1">
      <w:rPr>
        <w:rFonts w:ascii="Arial" w:hAnsi="Arial" w:cs="Arial"/>
        <w:i/>
        <w:iCs/>
        <w:color w:val="000000"/>
        <w:sz w:val="16"/>
        <w:szCs w:val="16"/>
        <w:rtl w:val="0"/>
        <w:lang w:val="fr"/>
      </w:rPr>
      <w:t>.</w:t>
    </w:r>
  </w:p>
  <w:p w:rsidR="00C50943" w:rsidP="009716DF" w14:paraId="2FF8CAF0" w14:textId="66C59347">
    <w:pPr>
      <w:spacing w:after="720" w:line="240" w:lineRule="auto"/>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943" w14:paraId="2FF8CAEC"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9525</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917788839"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943" w14:paraId="2FF8CAEE"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-19049</wp:posOffset>
          </wp:positionH>
          <wp:positionV relativeFrom="paragraph">
            <wp:posOffset>95250</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1687288532"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C4620E"/>
    <w:multiLevelType w:val="multilevel"/>
    <w:tmpl w:val="11FA28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D6E6C83"/>
    <w:multiLevelType w:val="multilevel"/>
    <w:tmpl w:val="588A41D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76877499"/>
    <w:multiLevelType w:val="multilevel"/>
    <w:tmpl w:val="C6228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43"/>
    <w:rsid w:val="009716DF"/>
    <w:rsid w:val="00B543D1"/>
    <w:rsid w:val="00C50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60" w:after="480" w:line="276" w:lineRule="auto"/>
      <w:outlineLvl w:val="0"/>
    </w:pPr>
    <w:rPr>
      <w:b/>
      <w:sz w:val="40"/>
      <w:szCs w:val="40"/>
    </w:rPr>
  </w:style>
  <w:style w:type="paragraph" w:styleId="Heading2">
    <w:name w:val="heading 2"/>
    <w:basedOn w:val="Normal"/>
    <w:next w:val="Normal"/>
    <w:uiPriority w:val="9"/>
    <w:unhideWhenUsed/>
    <w:qFormat/>
    <w:pPr>
      <w:keepNext/>
      <w:keepLines/>
      <w:spacing w:before="160" w:after="160" w:line="276" w:lineRule="auto"/>
      <w:outlineLvl w:val="1"/>
    </w:pPr>
    <w:rPr>
      <w:b/>
      <w:sz w:val="28"/>
      <w:szCs w:val="28"/>
    </w:rPr>
  </w:style>
  <w:style w:type="paragraph" w:styleId="Heading3">
    <w:name w:val="heading 3"/>
    <w:basedOn w:val="Normal"/>
    <w:next w:val="Normal"/>
    <w:uiPriority w:val="9"/>
    <w:semiHidden/>
    <w:unhideWhenUsed/>
    <w:qFormat/>
    <w:pPr>
      <w:keepNext/>
      <w:keepLines/>
      <w:spacing w:before="160" w:after="160" w:line="276" w:lineRule="auto"/>
      <w:outlineLvl w:val="2"/>
    </w:pPr>
    <w:rPr>
      <w:i/>
      <w:sz w:val="22"/>
      <w:szCs w:val="22"/>
    </w:rPr>
  </w:style>
  <w:style w:type="paragraph" w:styleId="Heading4">
    <w:name w:val="heading 4"/>
    <w:basedOn w:val="Normal"/>
    <w:next w:val="Normal"/>
    <w:uiPriority w:val="9"/>
    <w:semiHidden/>
    <w:unhideWhenUsed/>
    <w:qFormat/>
    <w:pPr>
      <w:keepNext/>
      <w:keepLines/>
      <w:spacing w:before="460"/>
      <w:outlineLvl w:val="3"/>
    </w:pPr>
    <w:rPr>
      <w:rFonts w:ascii="Calibri" w:eastAsia="Calibri" w:hAnsi="Calibri" w:cs="Calibri"/>
      <w:i/>
      <w:sz w:val="40"/>
      <w:szCs w:val="40"/>
    </w:rPr>
  </w:style>
  <w:style w:type="paragraph" w:styleId="Heading5">
    <w:name w:val="heading 5"/>
    <w:basedOn w:val="Normal"/>
    <w:next w:val="Normal"/>
    <w:uiPriority w:val="9"/>
    <w:semiHidden/>
    <w:unhideWhenUsed/>
    <w:qFormat/>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 w:type="paragraph" w:styleId="Header">
    <w:name w:val="header"/>
    <w:basedOn w:val="Normal"/>
    <w:link w:val="HeaderChar"/>
    <w:uiPriority w:val="99"/>
    <w:unhideWhenUsed/>
    <w:rsid w:val="0097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DF"/>
  </w:style>
  <w:style w:type="paragraph" w:styleId="Footer">
    <w:name w:val="footer"/>
    <w:basedOn w:val="Normal"/>
    <w:link w:val="FooterChar"/>
    <w:uiPriority w:val="99"/>
    <w:unhideWhenUsed/>
    <w:rsid w:val="0097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DF"/>
  </w:style>
  <w:style w:type="paragraph" w:styleId="NormalWeb">
    <w:name w:val="Normal (Web)"/>
    <w:basedOn w:val="Normal"/>
    <w:uiPriority w:val="99"/>
    <w:semiHidden/>
    <w:unhideWhenUsed/>
    <w:rsid w:val="009716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7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rive.google.com/open?id=0B6_bFhvr4PObTmVsQ0tmNWFCcVE"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2021-07-13T19:42:00Z</dcterms:created>
  <dcterms:modified xsi:type="dcterms:W3CDTF">2021-07-13T19:43:00Z</dcterms:modified>
</cp:coreProperties>
</file>