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1D471" w14:textId="77777777" w:rsidR="00976521" w:rsidRDefault="00C155C5">
      <w:pPr>
        <w:pStyle w:val="Heading2"/>
        <w:keepNext w:val="0"/>
        <w:keepLines w:val="0"/>
        <w:widowControl w:val="0"/>
        <w:spacing w:after="360"/>
        <w:rPr>
          <w:sz w:val="40"/>
          <w:szCs w:val="40"/>
        </w:rPr>
      </w:pPr>
      <w:r>
        <w:rPr>
          <w:sz w:val="40"/>
          <w:szCs w:val="40"/>
        </w:rPr>
        <w:t>Exercise:</w:t>
      </w:r>
      <w:r>
        <w:rPr>
          <w:sz w:val="40"/>
          <w:szCs w:val="40"/>
        </w:rPr>
        <w:br/>
        <w:t>What is in a Knowledge Management Strategy? An Example</w:t>
      </w:r>
    </w:p>
    <w:p w14:paraId="3CD1D472" w14:textId="77777777" w:rsidR="00976521" w:rsidRDefault="00C155C5">
      <w:pPr>
        <w:widowControl w:val="0"/>
        <w:spacing w:before="160" w:after="160" w:line="276" w:lineRule="auto"/>
        <w:rPr>
          <w:b/>
          <w:sz w:val="28"/>
          <w:szCs w:val="28"/>
        </w:rPr>
      </w:pPr>
      <w:r>
        <w:rPr>
          <w:b/>
          <w:sz w:val="28"/>
          <w:szCs w:val="28"/>
        </w:rPr>
        <w:t>Objectives</w:t>
      </w:r>
    </w:p>
    <w:p w14:paraId="3CD1D473" w14:textId="77777777" w:rsidR="00976521" w:rsidRDefault="00C155C5">
      <w:pPr>
        <w:widowControl w:val="0"/>
        <w:numPr>
          <w:ilvl w:val="0"/>
          <w:numId w:val="8"/>
        </w:numPr>
        <w:spacing w:after="0" w:line="276" w:lineRule="auto"/>
      </w:pPr>
      <w:r>
        <w:t xml:space="preserve">To read high-level summaries of knowledge management strategies developed by other global health and development agencies </w:t>
      </w:r>
    </w:p>
    <w:p w14:paraId="3CD1D474" w14:textId="77777777" w:rsidR="00976521" w:rsidRDefault="00C155C5">
      <w:pPr>
        <w:widowControl w:val="0"/>
        <w:numPr>
          <w:ilvl w:val="0"/>
          <w:numId w:val="8"/>
        </w:numPr>
        <w:spacing w:after="0" w:line="276" w:lineRule="auto"/>
      </w:pPr>
      <w:r>
        <w:t>To understand the key elements contained within a KM strategy</w:t>
      </w:r>
    </w:p>
    <w:p w14:paraId="3CD1D475" w14:textId="77777777" w:rsidR="00976521" w:rsidRDefault="00C155C5">
      <w:pPr>
        <w:widowControl w:val="0"/>
        <w:numPr>
          <w:ilvl w:val="0"/>
          <w:numId w:val="8"/>
        </w:numPr>
        <w:spacing w:after="0" w:line="276" w:lineRule="auto"/>
      </w:pPr>
      <w:r>
        <w:t xml:space="preserve">To critically discuss elements of a knowledge management strategy that might be useful for their health program </w:t>
      </w:r>
    </w:p>
    <w:p w14:paraId="3CD1D476" w14:textId="77777777" w:rsidR="00976521" w:rsidRDefault="00C155C5">
      <w:pPr>
        <w:spacing w:before="160" w:after="160" w:line="276" w:lineRule="auto"/>
        <w:rPr>
          <w:b/>
          <w:sz w:val="28"/>
          <w:szCs w:val="28"/>
        </w:rPr>
      </w:pPr>
      <w:r>
        <w:rPr>
          <w:b/>
          <w:sz w:val="28"/>
          <w:szCs w:val="28"/>
        </w:rPr>
        <w:t>Overview</w:t>
      </w:r>
    </w:p>
    <w:p w14:paraId="3CD1D477" w14:textId="77777777" w:rsidR="00976521" w:rsidRDefault="00C155C5">
      <w:pPr>
        <w:widowControl w:val="0"/>
        <w:spacing w:after="0" w:line="276" w:lineRule="auto"/>
      </w:pPr>
      <w:r>
        <w:t xml:space="preserve">The purpose of this activity is to provide participants with a real-life example of a knowledge management (KM) strategy so that they can begin thinking about this relates to their context. Participants will review and briefly reflect and discuss aspects of the strategy that might apply to their health project. This will help participants to begin choosing which elements of a KM strategy they might find useful to include in their own KM strategy. </w:t>
      </w:r>
    </w:p>
    <w:p w14:paraId="3CD1D478" w14:textId="77777777" w:rsidR="00976521" w:rsidRDefault="00C155C5">
      <w:pPr>
        <w:spacing w:before="160" w:after="160" w:line="276" w:lineRule="auto"/>
        <w:rPr>
          <w:b/>
          <w:sz w:val="28"/>
          <w:szCs w:val="28"/>
        </w:rPr>
      </w:pPr>
      <w:r>
        <w:rPr>
          <w:b/>
          <w:sz w:val="28"/>
          <w:szCs w:val="28"/>
        </w:rPr>
        <w:t>Time</w:t>
      </w:r>
    </w:p>
    <w:p w14:paraId="3CD1D479" w14:textId="77777777" w:rsidR="00976521" w:rsidRDefault="00C155C5">
      <w:pPr>
        <w:widowControl w:val="0"/>
        <w:spacing w:after="0" w:line="276" w:lineRule="auto"/>
      </w:pPr>
      <w:r>
        <w:t>Total: 40 minutes</w:t>
      </w:r>
    </w:p>
    <w:p w14:paraId="3CD1D47A" w14:textId="77777777" w:rsidR="00976521" w:rsidRDefault="00C155C5">
      <w:pPr>
        <w:spacing w:before="160" w:after="160" w:line="276" w:lineRule="auto"/>
        <w:rPr>
          <w:b/>
          <w:sz w:val="28"/>
          <w:szCs w:val="28"/>
        </w:rPr>
      </w:pPr>
      <w:r>
        <w:rPr>
          <w:b/>
          <w:sz w:val="28"/>
          <w:szCs w:val="28"/>
        </w:rPr>
        <w:t>Advance Preparation</w:t>
      </w:r>
    </w:p>
    <w:p w14:paraId="3CD1D47B" w14:textId="77777777" w:rsidR="00976521" w:rsidRDefault="00C155C5">
      <w:pPr>
        <w:widowControl w:val="0"/>
        <w:numPr>
          <w:ilvl w:val="0"/>
          <w:numId w:val="1"/>
        </w:numPr>
        <w:spacing w:after="0" w:line="276" w:lineRule="auto"/>
      </w:pPr>
      <w:r>
        <w:t>Print copies of the KM strategy summary</w:t>
      </w:r>
    </w:p>
    <w:p w14:paraId="3CD1D47C" w14:textId="77777777" w:rsidR="00976521" w:rsidRDefault="00C155C5">
      <w:pPr>
        <w:widowControl w:val="0"/>
        <w:numPr>
          <w:ilvl w:val="0"/>
          <w:numId w:val="1"/>
        </w:numPr>
        <w:spacing w:after="0" w:line="276" w:lineRule="auto"/>
      </w:pPr>
      <w:r>
        <w:t>Flip chart with discussion questions (provided below)</w:t>
      </w:r>
    </w:p>
    <w:p w14:paraId="3CD1D47D" w14:textId="77777777" w:rsidR="00976521" w:rsidRDefault="00C155C5">
      <w:pPr>
        <w:spacing w:before="160" w:after="160" w:line="276" w:lineRule="auto"/>
        <w:rPr>
          <w:b/>
          <w:sz w:val="28"/>
          <w:szCs w:val="28"/>
        </w:rPr>
      </w:pPr>
      <w:r>
        <w:rPr>
          <w:b/>
          <w:sz w:val="28"/>
          <w:szCs w:val="28"/>
        </w:rPr>
        <w:t>Implementing the Activity</w:t>
      </w:r>
    </w:p>
    <w:p w14:paraId="3CD1D47E" w14:textId="77777777" w:rsidR="00976521" w:rsidRDefault="00C155C5">
      <w:pPr>
        <w:widowControl w:val="0"/>
        <w:numPr>
          <w:ilvl w:val="0"/>
          <w:numId w:val="3"/>
        </w:numPr>
        <w:spacing w:after="0" w:line="276" w:lineRule="auto"/>
        <w:ind w:hanging="360"/>
      </w:pPr>
      <w:r>
        <w:t xml:space="preserve">The Facilitator will need </w:t>
      </w:r>
      <w:r>
        <w:rPr>
          <w:b/>
        </w:rPr>
        <w:t>5 minutes</w:t>
      </w:r>
      <w:r>
        <w:t xml:space="preserve"> before the activity to explain the purpose of the activity and how the activity will work</w:t>
      </w:r>
    </w:p>
    <w:p w14:paraId="3CD1D47F" w14:textId="77777777" w:rsidR="00976521" w:rsidRDefault="00C155C5">
      <w:pPr>
        <w:widowControl w:val="0"/>
        <w:numPr>
          <w:ilvl w:val="0"/>
          <w:numId w:val="3"/>
        </w:numPr>
        <w:spacing w:after="0" w:line="276" w:lineRule="auto"/>
        <w:ind w:hanging="360"/>
      </w:pPr>
      <w:r>
        <w:t xml:space="preserve">The Facilitator will hand out KM strategy summary to participants to read and reflect on the discussion questions for </w:t>
      </w:r>
      <w:r>
        <w:rPr>
          <w:b/>
        </w:rPr>
        <w:t>20 minutes</w:t>
      </w:r>
      <w:r>
        <w:t xml:space="preserve"> (with a larger group of over eight participants, </w:t>
      </w:r>
      <w:r>
        <w:lastRenderedPageBreak/>
        <w:t>divide them into small groups and have them read and discuss together)</w:t>
      </w:r>
    </w:p>
    <w:p w14:paraId="3CD1D480" w14:textId="77777777" w:rsidR="00976521" w:rsidRDefault="00C155C5">
      <w:pPr>
        <w:widowControl w:val="0"/>
        <w:numPr>
          <w:ilvl w:val="0"/>
          <w:numId w:val="3"/>
        </w:numPr>
        <w:spacing w:after="0" w:line="276" w:lineRule="auto"/>
        <w:ind w:hanging="360"/>
      </w:pPr>
      <w:r>
        <w:t xml:space="preserve">Participants report out </w:t>
      </w:r>
    </w:p>
    <w:p w14:paraId="3CD1D481" w14:textId="77777777" w:rsidR="00976521" w:rsidRDefault="00C155C5">
      <w:pPr>
        <w:spacing w:before="160" w:after="160" w:line="276" w:lineRule="auto"/>
        <w:rPr>
          <w:b/>
          <w:sz w:val="28"/>
          <w:szCs w:val="28"/>
        </w:rPr>
      </w:pPr>
      <w:r>
        <w:rPr>
          <w:b/>
          <w:sz w:val="28"/>
          <w:szCs w:val="28"/>
        </w:rPr>
        <w:t>Activity Steps</w:t>
      </w:r>
    </w:p>
    <w:p w14:paraId="3CD1D482" w14:textId="77777777" w:rsidR="00976521" w:rsidRDefault="00C155C5">
      <w:pPr>
        <w:widowControl w:val="0"/>
        <w:spacing w:after="0" w:line="276" w:lineRule="auto"/>
      </w:pPr>
      <w:r>
        <w:t>Instruct participants to consider these questions as they read the case examples:</w:t>
      </w:r>
    </w:p>
    <w:p w14:paraId="3CD1D483" w14:textId="77777777" w:rsidR="00976521" w:rsidRDefault="00C155C5">
      <w:pPr>
        <w:widowControl w:val="0"/>
        <w:numPr>
          <w:ilvl w:val="0"/>
          <w:numId w:val="4"/>
        </w:numPr>
        <w:spacing w:after="0" w:line="276" w:lineRule="auto"/>
      </w:pPr>
      <w:r>
        <w:t>What did you like about the strategy?</w:t>
      </w:r>
    </w:p>
    <w:p w14:paraId="3CD1D484" w14:textId="77777777" w:rsidR="00976521" w:rsidRDefault="00C155C5">
      <w:pPr>
        <w:widowControl w:val="0"/>
        <w:numPr>
          <w:ilvl w:val="0"/>
          <w:numId w:val="4"/>
        </w:numPr>
        <w:spacing w:after="0" w:line="276" w:lineRule="auto"/>
      </w:pPr>
      <w:r>
        <w:t>What would be useful to your health program?</w:t>
      </w:r>
    </w:p>
    <w:p w14:paraId="3CD1D485" w14:textId="77777777" w:rsidR="00976521" w:rsidRDefault="00C155C5">
      <w:pPr>
        <w:widowControl w:val="0"/>
        <w:numPr>
          <w:ilvl w:val="0"/>
          <w:numId w:val="4"/>
        </w:numPr>
        <w:spacing w:after="0" w:line="276" w:lineRule="auto"/>
      </w:pPr>
      <w:r>
        <w:t>What did you not find useful or relevant to your health program?</w:t>
      </w:r>
    </w:p>
    <w:p w14:paraId="3CD1D486" w14:textId="77777777" w:rsidR="00976521" w:rsidRDefault="00C155C5">
      <w:pPr>
        <w:widowControl w:val="0"/>
        <w:numPr>
          <w:ilvl w:val="0"/>
          <w:numId w:val="4"/>
        </w:numPr>
        <w:spacing w:after="0" w:line="276" w:lineRule="auto"/>
      </w:pPr>
      <w:r>
        <w:t>What was difficult to understand? Where did you have the most questions?</w:t>
      </w:r>
    </w:p>
    <w:p w14:paraId="3CD1D487" w14:textId="77777777" w:rsidR="00976521" w:rsidRDefault="00976521">
      <w:pPr>
        <w:widowControl w:val="0"/>
        <w:spacing w:after="0" w:line="276" w:lineRule="auto"/>
      </w:pPr>
    </w:p>
    <w:p w14:paraId="3CD1D488" w14:textId="77777777" w:rsidR="00976521" w:rsidRDefault="00C155C5">
      <w:pPr>
        <w:widowControl w:val="0"/>
        <w:spacing w:after="0" w:line="276" w:lineRule="auto"/>
      </w:pPr>
      <w:r>
        <w:t xml:space="preserve">Ask participants to report out. </w:t>
      </w:r>
    </w:p>
    <w:p w14:paraId="3CD1D489" w14:textId="77777777" w:rsidR="00976521" w:rsidRDefault="00C155C5">
      <w:pPr>
        <w:spacing w:before="160" w:after="160" w:line="276" w:lineRule="auto"/>
        <w:rPr>
          <w:b/>
          <w:sz w:val="28"/>
          <w:szCs w:val="28"/>
        </w:rPr>
      </w:pPr>
      <w:r>
        <w:rPr>
          <w:b/>
          <w:sz w:val="28"/>
          <w:szCs w:val="28"/>
        </w:rPr>
        <w:t>Case Examples</w:t>
      </w:r>
    </w:p>
    <w:p w14:paraId="3CD1D48A" w14:textId="77777777" w:rsidR="00976521" w:rsidRDefault="00C155C5">
      <w:pPr>
        <w:spacing w:after="0" w:line="240" w:lineRule="auto"/>
      </w:pPr>
      <w:r>
        <w:t>While large (</w:t>
      </w:r>
      <w:hyperlink r:id="rId7">
        <w:r>
          <w:rPr>
            <w:color w:val="731C3F"/>
            <w:u w:val="single"/>
          </w:rPr>
          <w:t>WHO</w:t>
        </w:r>
      </w:hyperlink>
      <w:r>
        <w:t xml:space="preserve"> and </w:t>
      </w:r>
      <w:hyperlink r:id="rId8">
        <w:r>
          <w:rPr>
            <w:color w:val="731C3F"/>
            <w:u w:val="single"/>
          </w:rPr>
          <w:t>UNDP</w:t>
        </w:r>
      </w:hyperlink>
      <w:r>
        <w:t xml:space="preserve">) and medium sized </w:t>
      </w:r>
      <w:r>
        <w:rPr>
          <w:sz w:val="22"/>
          <w:szCs w:val="22"/>
        </w:rPr>
        <w:t xml:space="preserve">organizations </w:t>
      </w:r>
      <w:r>
        <w:rPr>
          <w:color w:val="731C3F"/>
          <w:sz w:val="22"/>
          <w:szCs w:val="22"/>
          <w:u w:val="single"/>
        </w:rPr>
        <w:t>(ECDPM,</w:t>
      </w:r>
      <w:r>
        <w:rPr>
          <w:sz w:val="22"/>
          <w:szCs w:val="22"/>
        </w:rPr>
        <w:t xml:space="preserve"> </w:t>
      </w:r>
      <w:r>
        <w:rPr>
          <w:color w:val="731C3F"/>
          <w:sz w:val="22"/>
          <w:szCs w:val="22"/>
          <w:u w:val="single"/>
        </w:rPr>
        <w:t>UCLG)</w:t>
      </w:r>
      <w:r>
        <w:rPr>
          <w:sz w:val="22"/>
          <w:szCs w:val="22"/>
        </w:rPr>
        <w:t xml:space="preserve"> and have KM strategies, there are relatively few publicly available strategies developed for the project level. A nutrition project called </w:t>
      </w:r>
      <w:hyperlink r:id="rId9">
        <w:r>
          <w:rPr>
            <w:color w:val="731C3F"/>
            <w:sz w:val="22"/>
            <w:szCs w:val="22"/>
            <w:u w:val="single"/>
          </w:rPr>
          <w:t>SHOUHARDO II</w:t>
        </w:r>
      </w:hyperlink>
      <w:r>
        <w:rPr>
          <w:sz w:val="22"/>
          <w:szCs w:val="22"/>
        </w:rPr>
        <w:t xml:space="preserve"> led by CARE Bangladesh is an exception. Key parts of the KM strategy are detailed below according</w:t>
      </w:r>
      <w:r>
        <w:t xml:space="preserve"> to the components of a KM Strategy. </w:t>
      </w:r>
    </w:p>
    <w:p w14:paraId="3CD1D48B" w14:textId="77777777" w:rsidR="00976521" w:rsidRDefault="00976521">
      <w:pPr>
        <w:spacing w:after="0" w:line="240" w:lineRule="auto"/>
      </w:pPr>
    </w:p>
    <w:p w14:paraId="3CD1D48C" w14:textId="77777777" w:rsidR="00976521" w:rsidRDefault="00C155C5">
      <w:pPr>
        <w:spacing w:after="0" w:line="240" w:lineRule="auto"/>
      </w:pPr>
      <w:r>
        <w:rPr>
          <w:i/>
        </w:rPr>
        <w:t xml:space="preserve">Note to Trainer: </w:t>
      </w:r>
      <w:r>
        <w:t xml:space="preserve">An alternative to examining the SHOUHARDO II KM is </w:t>
      </w:r>
      <w:hyperlink r:id="rId10">
        <w:r>
          <w:rPr>
            <w:color w:val="1155CC"/>
            <w:u w:val="single"/>
          </w:rPr>
          <w:t>the Systems for Improved Access to Pharmaceuticals and Services (SIAPS) KM Plan</w:t>
        </w:r>
      </w:hyperlink>
      <w:r>
        <w:t xml:space="preserve"> which reads like a KM Strategy.</w:t>
      </w:r>
    </w:p>
    <w:p w14:paraId="3CD1D48D" w14:textId="77777777" w:rsidR="00976521" w:rsidRDefault="00976521">
      <w:pPr>
        <w:spacing w:after="0" w:line="240" w:lineRule="auto"/>
      </w:pPr>
    </w:p>
    <w:p w14:paraId="3CD1D48E" w14:textId="77777777" w:rsidR="00976521" w:rsidRDefault="00C155C5">
      <w:pPr>
        <w:widowControl w:val="0"/>
        <w:spacing w:after="0" w:line="276" w:lineRule="auto"/>
        <w:rPr>
          <w:b/>
        </w:rPr>
      </w:pPr>
      <w:r>
        <w:rPr>
          <w:b/>
        </w:rPr>
        <w:t>SHOUHARDO II Program Knowledge Management Strategy</w:t>
      </w:r>
    </w:p>
    <w:p w14:paraId="3CD1D48F" w14:textId="77777777" w:rsidR="00976521" w:rsidRDefault="00717556">
      <w:pPr>
        <w:widowControl w:val="0"/>
        <w:spacing w:after="0" w:line="276" w:lineRule="auto"/>
        <w:rPr>
          <w:b/>
          <w:i/>
        </w:rPr>
      </w:pPr>
      <w:hyperlink r:id="rId11">
        <w:r w:rsidR="00C155C5">
          <w:rPr>
            <w:b/>
            <w:i/>
            <w:color w:val="731C3F"/>
            <w:u w:val="single"/>
          </w:rPr>
          <w:t>Nutrition Project led by CARE Bangladesh</w:t>
        </w:r>
      </w:hyperlink>
    </w:p>
    <w:p w14:paraId="3CD1D490" w14:textId="77777777" w:rsidR="00976521" w:rsidRDefault="00976521">
      <w:pPr>
        <w:widowControl w:val="0"/>
        <w:spacing w:after="0" w:line="276" w:lineRule="auto"/>
      </w:pPr>
    </w:p>
    <w:p w14:paraId="3CD1D491" w14:textId="77777777" w:rsidR="00976521" w:rsidRDefault="00C155C5">
      <w:pPr>
        <w:widowControl w:val="0"/>
        <w:spacing w:after="0" w:line="276" w:lineRule="auto"/>
      </w:pPr>
      <w:r>
        <w:t xml:space="preserve">To enhance the work of the SHOUHARDO II program, the staff identified a need to set up a formal framework to guide the effective capturing of knowledge, sharing of insights and utilization of key learning. The team proposed a cyclical system in which knowledge was first generated, synthesized and then captured. The collected knowledge would then be shared within the program and used to adapt or modify the implementation approach. </w:t>
      </w:r>
    </w:p>
    <w:p w14:paraId="3CD1D492" w14:textId="77777777" w:rsidR="00976521" w:rsidRDefault="00976521">
      <w:pPr>
        <w:widowControl w:val="0"/>
        <w:spacing w:after="0" w:line="276" w:lineRule="auto"/>
      </w:pPr>
    </w:p>
    <w:p w14:paraId="3CD1D493" w14:textId="77777777" w:rsidR="00976521" w:rsidRDefault="00C155C5">
      <w:pPr>
        <w:widowControl w:val="0"/>
        <w:spacing w:after="0" w:line="276" w:lineRule="auto"/>
      </w:pPr>
      <w:r>
        <w:t xml:space="preserve">This formal framework, called the SHOUHARDO II Knowledge Management Strategy incorporates existing KM approaches and looks to find ways to collect and share tangible knowledge as well as create opportunities for tacit knowledge to be tapped. </w:t>
      </w:r>
    </w:p>
    <w:p w14:paraId="3CD1D494" w14:textId="77777777" w:rsidR="00976521" w:rsidRDefault="00976521">
      <w:pPr>
        <w:widowControl w:val="0"/>
        <w:spacing w:after="0" w:line="276" w:lineRule="auto"/>
      </w:pPr>
    </w:p>
    <w:p w14:paraId="3CD1D495" w14:textId="77777777" w:rsidR="00976521" w:rsidRDefault="00C155C5">
      <w:pPr>
        <w:widowControl w:val="0"/>
        <w:spacing w:after="0" w:line="276" w:lineRule="auto"/>
      </w:pPr>
      <w:r>
        <w:t xml:space="preserve">The development of this strategy has drawn on global KM strategies developed by CARE and USAID. The strategy is also guided by the comprehensive findings within SHOUHARDO II’s mid-term review, which advocated for the development of an internal KM strategy that was aligned with the SHOUHARDO II implementation model. </w:t>
      </w:r>
    </w:p>
    <w:p w14:paraId="3CD1D496" w14:textId="77777777" w:rsidR="00976521" w:rsidRDefault="00976521">
      <w:pPr>
        <w:widowControl w:val="0"/>
        <w:spacing w:after="0" w:line="276" w:lineRule="auto"/>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7668"/>
      </w:tblGrid>
      <w:tr w:rsidR="00976521" w14:paraId="3CD1D499" w14:textId="77777777" w:rsidTr="00717556">
        <w:trPr>
          <w:tblHeader/>
        </w:trPr>
        <w:tc>
          <w:tcPr>
            <w:tcW w:w="1908" w:type="dxa"/>
          </w:tcPr>
          <w:p w14:paraId="3CD1D497" w14:textId="77777777" w:rsidR="00976521" w:rsidRDefault="00C155C5">
            <w:pPr>
              <w:widowControl w:val="0"/>
              <w:spacing w:line="276" w:lineRule="auto"/>
              <w:jc w:val="center"/>
              <w:rPr>
                <w:b/>
              </w:rPr>
            </w:pPr>
            <w:r>
              <w:rPr>
                <w:b/>
              </w:rPr>
              <w:lastRenderedPageBreak/>
              <w:t>KM Strategy Component</w:t>
            </w:r>
          </w:p>
        </w:tc>
        <w:tc>
          <w:tcPr>
            <w:tcW w:w="7668" w:type="dxa"/>
          </w:tcPr>
          <w:p w14:paraId="3CD1D498" w14:textId="77777777" w:rsidR="00976521" w:rsidRDefault="00C155C5">
            <w:pPr>
              <w:widowControl w:val="0"/>
              <w:spacing w:line="276" w:lineRule="auto"/>
              <w:jc w:val="center"/>
              <w:rPr>
                <w:b/>
              </w:rPr>
            </w:pPr>
            <w:r>
              <w:rPr>
                <w:b/>
              </w:rPr>
              <w:t>Component in the SHOUHARDO II KM Strategy</w:t>
            </w:r>
          </w:p>
        </w:tc>
      </w:tr>
      <w:tr w:rsidR="00976521" w14:paraId="3CD1D49C" w14:textId="77777777">
        <w:tc>
          <w:tcPr>
            <w:tcW w:w="1908" w:type="dxa"/>
          </w:tcPr>
          <w:p w14:paraId="3CD1D49A" w14:textId="77777777" w:rsidR="00976521" w:rsidRDefault="00C155C5">
            <w:pPr>
              <w:widowControl w:val="0"/>
              <w:spacing w:line="276" w:lineRule="auto"/>
              <w:rPr>
                <w:color w:val="333333"/>
                <w:sz w:val="22"/>
                <w:szCs w:val="22"/>
                <w:highlight w:val="white"/>
              </w:rPr>
            </w:pPr>
            <w:r>
              <w:rPr>
                <w:color w:val="333333"/>
                <w:sz w:val="22"/>
                <w:szCs w:val="22"/>
              </w:rPr>
              <w:t>Alignment with the overall mission of the activity, project, or organization</w:t>
            </w:r>
          </w:p>
        </w:tc>
        <w:tc>
          <w:tcPr>
            <w:tcW w:w="7668" w:type="dxa"/>
          </w:tcPr>
          <w:p w14:paraId="3CD1D49B" w14:textId="77777777" w:rsidR="00976521" w:rsidRDefault="00C155C5">
            <w:pPr>
              <w:widowControl w:val="0"/>
              <w:spacing w:line="276" w:lineRule="auto"/>
              <w:rPr>
                <w:color w:val="333333"/>
                <w:sz w:val="22"/>
                <w:szCs w:val="22"/>
                <w:highlight w:val="white"/>
              </w:rPr>
            </w:pPr>
            <w:r>
              <w:rPr>
                <w:color w:val="333333"/>
                <w:sz w:val="22"/>
                <w:szCs w:val="22"/>
                <w:highlight w:val="white"/>
              </w:rPr>
              <w:t>The SHOUHARDO II staffs have developed a comprehensive KM strategy that aligns with the SHOUHARDO II implementation model and works to both collect explicit knowledge and leverage the rich tacit knowledge within the staff, volunteers and community members. The SHOUHARDO II program staff and partners believe in taking a systematic approach to KM  and leveraging the knowledge generated to help the program effectively achieve its overall goal of “Transforming the lives of 370,000 Poor and Extreme Poor (PEP) households (HH) in 11 of the poorest and marginalized districts in Bangladesh by reducing their vulnerability to food insecurity”.</w:t>
            </w:r>
          </w:p>
        </w:tc>
      </w:tr>
      <w:tr w:rsidR="00976521" w14:paraId="3CD1D4A1" w14:textId="77777777">
        <w:tc>
          <w:tcPr>
            <w:tcW w:w="1908" w:type="dxa"/>
          </w:tcPr>
          <w:p w14:paraId="3CD1D49D" w14:textId="77777777" w:rsidR="00976521" w:rsidRDefault="00C155C5">
            <w:pPr>
              <w:widowControl w:val="0"/>
              <w:spacing w:line="276" w:lineRule="auto"/>
              <w:rPr>
                <w:color w:val="333333"/>
                <w:sz w:val="22"/>
                <w:szCs w:val="22"/>
                <w:highlight w:val="white"/>
              </w:rPr>
            </w:pPr>
            <w:r>
              <w:rPr>
                <w:color w:val="333333"/>
                <w:sz w:val="22"/>
                <w:szCs w:val="22"/>
                <w:highlight w:val="white"/>
              </w:rPr>
              <w:t>Supporting stakeholders</w:t>
            </w:r>
          </w:p>
          <w:p w14:paraId="3CD1D49E" w14:textId="77777777" w:rsidR="00976521" w:rsidRDefault="00976521">
            <w:pPr>
              <w:widowControl w:val="0"/>
              <w:spacing w:line="276" w:lineRule="auto"/>
              <w:rPr>
                <w:color w:val="333333"/>
                <w:sz w:val="22"/>
                <w:szCs w:val="22"/>
                <w:highlight w:val="white"/>
              </w:rPr>
            </w:pPr>
          </w:p>
          <w:p w14:paraId="3CD1D49F" w14:textId="77777777" w:rsidR="00976521" w:rsidRDefault="00976521">
            <w:pPr>
              <w:widowControl w:val="0"/>
              <w:spacing w:line="276" w:lineRule="auto"/>
              <w:rPr>
                <w:color w:val="333333"/>
                <w:sz w:val="22"/>
                <w:szCs w:val="22"/>
                <w:highlight w:val="white"/>
              </w:rPr>
            </w:pPr>
          </w:p>
        </w:tc>
        <w:tc>
          <w:tcPr>
            <w:tcW w:w="7668" w:type="dxa"/>
          </w:tcPr>
          <w:p w14:paraId="3CD1D4A0" w14:textId="77777777" w:rsidR="00976521" w:rsidRDefault="00C155C5">
            <w:pPr>
              <w:widowControl w:val="0"/>
              <w:spacing w:line="276" w:lineRule="auto"/>
              <w:rPr>
                <w:color w:val="333333"/>
                <w:sz w:val="22"/>
                <w:szCs w:val="22"/>
              </w:rPr>
            </w:pPr>
            <w:r>
              <w:rPr>
                <w:color w:val="333333"/>
                <w:sz w:val="22"/>
                <w:szCs w:val="22"/>
              </w:rPr>
              <w:t xml:space="preserve">Government ministries under a coordination mechanism called the Program Advisory Coordination Committee (PACC). CARE Bangladesh staff across all levels, including managers. Beneficiaries at the field level. </w:t>
            </w:r>
          </w:p>
        </w:tc>
      </w:tr>
      <w:tr w:rsidR="00976521" w14:paraId="3CD1D4A6" w14:textId="77777777">
        <w:tc>
          <w:tcPr>
            <w:tcW w:w="1908" w:type="dxa"/>
          </w:tcPr>
          <w:p w14:paraId="3CD1D4A2" w14:textId="77777777" w:rsidR="00976521" w:rsidRDefault="00C155C5">
            <w:pPr>
              <w:widowControl w:val="0"/>
              <w:spacing w:line="276" w:lineRule="auto"/>
              <w:rPr>
                <w:color w:val="333333"/>
                <w:sz w:val="22"/>
                <w:szCs w:val="22"/>
                <w:highlight w:val="white"/>
              </w:rPr>
            </w:pPr>
            <w:r>
              <w:rPr>
                <w:color w:val="333333"/>
                <w:sz w:val="22"/>
                <w:szCs w:val="22"/>
                <w:highlight w:val="white"/>
              </w:rPr>
              <w:t>Audience(s)</w:t>
            </w:r>
          </w:p>
        </w:tc>
        <w:tc>
          <w:tcPr>
            <w:tcW w:w="7668" w:type="dxa"/>
          </w:tcPr>
          <w:p w14:paraId="3CD1D4A3" w14:textId="77777777" w:rsidR="00976521" w:rsidRDefault="00C155C5">
            <w:pPr>
              <w:widowControl w:val="0"/>
              <w:numPr>
                <w:ilvl w:val="0"/>
                <w:numId w:val="2"/>
              </w:numPr>
              <w:spacing w:line="276" w:lineRule="auto"/>
              <w:rPr>
                <w:color w:val="333333"/>
                <w:sz w:val="22"/>
                <w:szCs w:val="22"/>
                <w:highlight w:val="white"/>
              </w:rPr>
            </w:pPr>
            <w:r>
              <w:rPr>
                <w:color w:val="333333"/>
                <w:sz w:val="22"/>
                <w:szCs w:val="22"/>
                <w:highlight w:val="white"/>
              </w:rPr>
              <w:t>The most socially, economically and politically marginalized women</w:t>
            </w:r>
          </w:p>
          <w:p w14:paraId="3CD1D4A4" w14:textId="77777777" w:rsidR="00976521" w:rsidRDefault="00C155C5">
            <w:pPr>
              <w:widowControl w:val="0"/>
              <w:numPr>
                <w:ilvl w:val="0"/>
                <w:numId w:val="2"/>
              </w:numPr>
              <w:spacing w:line="276" w:lineRule="auto"/>
              <w:rPr>
                <w:color w:val="333333"/>
                <w:sz w:val="22"/>
                <w:szCs w:val="22"/>
                <w:highlight w:val="white"/>
              </w:rPr>
            </w:pPr>
            <w:r>
              <w:rPr>
                <w:color w:val="333333"/>
                <w:sz w:val="22"/>
                <w:szCs w:val="22"/>
              </w:rPr>
              <w:t>Extremely poor people in rural areas</w:t>
            </w:r>
          </w:p>
          <w:p w14:paraId="3CD1D4A5" w14:textId="77777777" w:rsidR="00976521" w:rsidRDefault="00C155C5">
            <w:pPr>
              <w:widowControl w:val="0"/>
              <w:numPr>
                <w:ilvl w:val="0"/>
                <w:numId w:val="2"/>
              </w:numPr>
              <w:spacing w:line="276" w:lineRule="auto"/>
              <w:rPr>
                <w:color w:val="333333"/>
                <w:sz w:val="22"/>
                <w:szCs w:val="22"/>
              </w:rPr>
            </w:pPr>
            <w:r>
              <w:rPr>
                <w:color w:val="333333"/>
                <w:sz w:val="22"/>
                <w:szCs w:val="22"/>
              </w:rPr>
              <w:t>The people and communities prone to disasters and environmental change</w:t>
            </w:r>
          </w:p>
        </w:tc>
      </w:tr>
      <w:tr w:rsidR="00976521" w14:paraId="3CD1D4AB" w14:textId="77777777">
        <w:tc>
          <w:tcPr>
            <w:tcW w:w="1908" w:type="dxa"/>
          </w:tcPr>
          <w:p w14:paraId="3CD1D4A7" w14:textId="77777777" w:rsidR="00976521" w:rsidRDefault="00C155C5">
            <w:pPr>
              <w:widowControl w:val="0"/>
              <w:spacing w:line="276" w:lineRule="auto"/>
              <w:rPr>
                <w:color w:val="333333"/>
                <w:sz w:val="22"/>
                <w:szCs w:val="22"/>
              </w:rPr>
            </w:pPr>
            <w:r>
              <w:rPr>
                <w:color w:val="333333"/>
                <w:sz w:val="22"/>
                <w:szCs w:val="22"/>
              </w:rPr>
              <w:t>Supporting theory(</w:t>
            </w:r>
            <w:proofErr w:type="spellStart"/>
            <w:r>
              <w:rPr>
                <w:color w:val="333333"/>
                <w:sz w:val="22"/>
                <w:szCs w:val="22"/>
              </w:rPr>
              <w:t>ies</w:t>
            </w:r>
            <w:proofErr w:type="spellEnd"/>
            <w:r>
              <w:rPr>
                <w:color w:val="333333"/>
                <w:sz w:val="22"/>
                <w:szCs w:val="22"/>
              </w:rPr>
              <w:t xml:space="preserve">) </w:t>
            </w:r>
          </w:p>
          <w:p w14:paraId="3CD1D4A8" w14:textId="77777777" w:rsidR="00976521" w:rsidRDefault="00976521">
            <w:pPr>
              <w:widowControl w:val="0"/>
              <w:spacing w:line="276" w:lineRule="auto"/>
              <w:rPr>
                <w:color w:val="333333"/>
                <w:sz w:val="22"/>
                <w:szCs w:val="22"/>
              </w:rPr>
            </w:pPr>
          </w:p>
          <w:p w14:paraId="3CD1D4A9" w14:textId="77777777" w:rsidR="00976521" w:rsidRDefault="00976521">
            <w:pPr>
              <w:widowControl w:val="0"/>
              <w:spacing w:line="276" w:lineRule="auto"/>
              <w:rPr>
                <w:color w:val="333333"/>
                <w:sz w:val="22"/>
                <w:szCs w:val="22"/>
                <w:highlight w:val="white"/>
              </w:rPr>
            </w:pPr>
          </w:p>
        </w:tc>
        <w:tc>
          <w:tcPr>
            <w:tcW w:w="7668" w:type="dxa"/>
          </w:tcPr>
          <w:p w14:paraId="3CD1D4AA" w14:textId="77777777" w:rsidR="00976521" w:rsidRDefault="00C155C5">
            <w:pPr>
              <w:widowControl w:val="0"/>
              <w:spacing w:line="276" w:lineRule="auto"/>
              <w:rPr>
                <w:color w:val="333333"/>
                <w:sz w:val="22"/>
                <w:szCs w:val="22"/>
                <w:highlight w:val="white"/>
              </w:rPr>
            </w:pPr>
            <w:r>
              <w:rPr>
                <w:color w:val="333333"/>
                <w:sz w:val="22"/>
                <w:szCs w:val="22"/>
                <w:highlight w:val="white"/>
              </w:rPr>
              <w:t>Without knowledge, we are not able to produce evidence of impact. Greater focus and having a concrete KM strategy will foster individual and professional growth among the SHOUHARDO II staff including its key partners. Having a KM focus within the program assists program staff to remain accountable to the communities the program serves.</w:t>
            </w:r>
          </w:p>
        </w:tc>
      </w:tr>
      <w:tr w:rsidR="00976521" w14:paraId="3CD1D4B1" w14:textId="77777777">
        <w:tc>
          <w:tcPr>
            <w:tcW w:w="1908" w:type="dxa"/>
          </w:tcPr>
          <w:p w14:paraId="3CD1D4AC" w14:textId="77777777" w:rsidR="00976521" w:rsidRDefault="00C155C5">
            <w:pPr>
              <w:widowControl w:val="0"/>
              <w:spacing w:line="276" w:lineRule="auto"/>
              <w:rPr>
                <w:color w:val="333333"/>
                <w:sz w:val="22"/>
                <w:szCs w:val="22"/>
                <w:highlight w:val="white"/>
              </w:rPr>
            </w:pPr>
            <w:r>
              <w:rPr>
                <w:color w:val="333333"/>
                <w:sz w:val="22"/>
                <w:szCs w:val="22"/>
                <w:highlight w:val="white"/>
              </w:rPr>
              <w:t xml:space="preserve">KM definition </w:t>
            </w:r>
          </w:p>
        </w:tc>
        <w:tc>
          <w:tcPr>
            <w:tcW w:w="7668" w:type="dxa"/>
          </w:tcPr>
          <w:p w14:paraId="3CD1D4AD" w14:textId="77777777" w:rsidR="00976521" w:rsidRDefault="00C155C5">
            <w:pPr>
              <w:widowControl w:val="0"/>
              <w:spacing w:line="276" w:lineRule="auto"/>
              <w:rPr>
                <w:color w:val="333333"/>
                <w:sz w:val="22"/>
                <w:szCs w:val="22"/>
                <w:highlight w:val="white"/>
              </w:rPr>
            </w:pPr>
            <w:r>
              <w:rPr>
                <w:color w:val="333333"/>
                <w:sz w:val="22"/>
                <w:szCs w:val="22"/>
                <w:highlight w:val="white"/>
              </w:rPr>
              <w:t>Globally there are a number of definitions of KM covering the acquisition and sharing of knowledge and key lessons. Within CARE the following three definitions guide the work of the SHOUHARDO II Knowledge Management Unit. These definitions highlight the importance of creating synergies between data and information to help drive innovation and empower communities to make changes. The three guiding definitions are:</w:t>
            </w:r>
          </w:p>
          <w:p w14:paraId="3CD1D4AE" w14:textId="77777777" w:rsidR="00976521" w:rsidRDefault="00C155C5">
            <w:pPr>
              <w:widowControl w:val="0"/>
              <w:numPr>
                <w:ilvl w:val="0"/>
                <w:numId w:val="6"/>
              </w:numPr>
              <w:spacing w:line="276" w:lineRule="auto"/>
              <w:ind w:left="340" w:hanging="270"/>
              <w:contextualSpacing/>
              <w:rPr>
                <w:color w:val="333333"/>
                <w:sz w:val="22"/>
                <w:szCs w:val="22"/>
              </w:rPr>
            </w:pPr>
            <w:r>
              <w:rPr>
                <w:color w:val="333333"/>
                <w:sz w:val="22"/>
                <w:szCs w:val="22"/>
              </w:rPr>
              <w:t>"KM refers to the critical issues of organizational adaptation, survival and competence against discontinuous environmental change. Essentially it embodies organizational processes that seek synergistic combination of data and information technologies, and the creative and innovative capacity of human beings.” - Yogesh Malhotra</w:t>
            </w:r>
          </w:p>
          <w:p w14:paraId="3CD1D4AF" w14:textId="77777777" w:rsidR="00976521" w:rsidRDefault="00C155C5">
            <w:pPr>
              <w:widowControl w:val="0"/>
              <w:numPr>
                <w:ilvl w:val="0"/>
                <w:numId w:val="6"/>
              </w:numPr>
              <w:spacing w:line="276" w:lineRule="auto"/>
              <w:ind w:left="340" w:hanging="270"/>
              <w:contextualSpacing/>
              <w:rPr>
                <w:color w:val="333333"/>
                <w:sz w:val="22"/>
                <w:szCs w:val="22"/>
              </w:rPr>
            </w:pPr>
            <w:bookmarkStart w:id="0" w:name="_gjdgxs" w:colFirst="0" w:colLast="0"/>
            <w:bookmarkEnd w:id="0"/>
            <w:r>
              <w:rPr>
                <w:color w:val="333333"/>
                <w:sz w:val="22"/>
                <w:szCs w:val="22"/>
              </w:rPr>
              <w:t>"Knowledge is information that changes something or somebody - either by becoming grounds for actions, or by making an individual (or an institution) capable of different or more effective actions." - Peter Drucker</w:t>
            </w:r>
          </w:p>
          <w:p w14:paraId="3CD1D4B0" w14:textId="77777777" w:rsidR="00976521" w:rsidRDefault="00C155C5">
            <w:pPr>
              <w:widowControl w:val="0"/>
              <w:numPr>
                <w:ilvl w:val="0"/>
                <w:numId w:val="6"/>
              </w:numPr>
              <w:spacing w:after="120" w:line="276" w:lineRule="auto"/>
              <w:ind w:left="340" w:hanging="270"/>
              <w:contextualSpacing/>
              <w:rPr>
                <w:color w:val="333333"/>
                <w:sz w:val="22"/>
                <w:szCs w:val="22"/>
              </w:rPr>
            </w:pPr>
            <w:r>
              <w:rPr>
                <w:color w:val="333333"/>
                <w:sz w:val="22"/>
                <w:szCs w:val="22"/>
              </w:rPr>
              <w:t>“Processes of empowerment which are associated with rights-based approaches and which seek to promote social justice for vulnerable and marginalized groups (the poor, women, the disabled). Knowledge and learning are important elements of empowerment in that they provide the basis for strategic decision-making and life choices by individuals. Given that empowerment is recognized as “the driving force of people-centered development.” - Andrew Bartlett</w:t>
            </w:r>
          </w:p>
        </w:tc>
      </w:tr>
      <w:tr w:rsidR="00976521" w14:paraId="3CD1D4B7" w14:textId="77777777">
        <w:tc>
          <w:tcPr>
            <w:tcW w:w="1908" w:type="dxa"/>
          </w:tcPr>
          <w:p w14:paraId="3CD1D4B2" w14:textId="77777777" w:rsidR="00976521" w:rsidRDefault="00C155C5">
            <w:pPr>
              <w:widowControl w:val="0"/>
              <w:spacing w:line="276" w:lineRule="auto"/>
              <w:rPr>
                <w:color w:val="333333"/>
                <w:sz w:val="22"/>
                <w:szCs w:val="22"/>
                <w:highlight w:val="white"/>
              </w:rPr>
            </w:pPr>
            <w:r>
              <w:rPr>
                <w:color w:val="333333"/>
                <w:sz w:val="22"/>
                <w:szCs w:val="22"/>
              </w:rPr>
              <w:lastRenderedPageBreak/>
              <w:t>SMART objectives</w:t>
            </w:r>
          </w:p>
        </w:tc>
        <w:tc>
          <w:tcPr>
            <w:tcW w:w="7668" w:type="dxa"/>
          </w:tcPr>
          <w:p w14:paraId="3CD1D4B3" w14:textId="77777777" w:rsidR="00976521" w:rsidRDefault="00C155C5">
            <w:pPr>
              <w:widowControl w:val="0"/>
              <w:numPr>
                <w:ilvl w:val="0"/>
                <w:numId w:val="7"/>
              </w:numPr>
              <w:spacing w:line="276" w:lineRule="auto"/>
              <w:contextualSpacing/>
              <w:rPr>
                <w:color w:val="333333"/>
                <w:sz w:val="22"/>
                <w:szCs w:val="22"/>
                <w:highlight w:val="white"/>
              </w:rPr>
            </w:pPr>
            <w:r>
              <w:rPr>
                <w:color w:val="333333"/>
                <w:sz w:val="22"/>
                <w:szCs w:val="22"/>
                <w:highlight w:val="white"/>
              </w:rPr>
              <w:t>Build a sound, robust and secure evidence base of information (Our information)</w:t>
            </w:r>
          </w:p>
          <w:p w14:paraId="3CD1D4B4" w14:textId="77777777" w:rsidR="00976521" w:rsidRDefault="00C155C5">
            <w:pPr>
              <w:widowControl w:val="0"/>
              <w:numPr>
                <w:ilvl w:val="0"/>
                <w:numId w:val="7"/>
              </w:numPr>
              <w:spacing w:line="276" w:lineRule="auto"/>
              <w:contextualSpacing/>
              <w:rPr>
                <w:color w:val="333333"/>
                <w:sz w:val="22"/>
                <w:szCs w:val="22"/>
                <w:highlight w:val="white"/>
              </w:rPr>
            </w:pPr>
            <w:r>
              <w:rPr>
                <w:color w:val="333333"/>
                <w:sz w:val="22"/>
                <w:szCs w:val="22"/>
                <w:highlight w:val="white"/>
              </w:rPr>
              <w:t>Develop and preserve SHOUHARDO II program experience and expertise (Our knowledge)</w:t>
            </w:r>
          </w:p>
          <w:p w14:paraId="3CD1D4B5" w14:textId="77777777" w:rsidR="00976521" w:rsidRDefault="00C155C5">
            <w:pPr>
              <w:widowControl w:val="0"/>
              <w:numPr>
                <w:ilvl w:val="0"/>
                <w:numId w:val="7"/>
              </w:numPr>
              <w:spacing w:line="276" w:lineRule="auto"/>
              <w:contextualSpacing/>
              <w:rPr>
                <w:color w:val="333333"/>
                <w:sz w:val="22"/>
                <w:szCs w:val="22"/>
                <w:highlight w:val="white"/>
              </w:rPr>
            </w:pPr>
            <w:r>
              <w:rPr>
                <w:color w:val="333333"/>
                <w:sz w:val="22"/>
                <w:szCs w:val="22"/>
                <w:highlight w:val="white"/>
              </w:rPr>
              <w:t>Help people (staff and communities) to apply information and knowledge in their daily work (Our tools)</w:t>
            </w:r>
          </w:p>
          <w:p w14:paraId="3CD1D4B6" w14:textId="77777777" w:rsidR="00976521" w:rsidRDefault="00C155C5">
            <w:pPr>
              <w:widowControl w:val="0"/>
              <w:numPr>
                <w:ilvl w:val="0"/>
                <w:numId w:val="7"/>
              </w:numPr>
              <w:spacing w:after="120" w:line="276" w:lineRule="auto"/>
              <w:contextualSpacing/>
              <w:rPr>
                <w:color w:val="333333"/>
                <w:sz w:val="22"/>
                <w:szCs w:val="22"/>
                <w:highlight w:val="white"/>
              </w:rPr>
            </w:pPr>
            <w:r>
              <w:rPr>
                <w:color w:val="333333"/>
                <w:sz w:val="22"/>
                <w:szCs w:val="22"/>
                <w:highlight w:val="white"/>
              </w:rPr>
              <w:t>Build an environment where taking time to network, share, reflect and learn is encouraged and valued with strong leadership from all levels (Our culture)</w:t>
            </w:r>
          </w:p>
        </w:tc>
      </w:tr>
      <w:tr w:rsidR="00976521" w14:paraId="3CD1D4BA" w14:textId="77777777">
        <w:tc>
          <w:tcPr>
            <w:tcW w:w="1908" w:type="dxa"/>
          </w:tcPr>
          <w:p w14:paraId="3CD1D4B8" w14:textId="77777777" w:rsidR="00976521" w:rsidRDefault="00C155C5">
            <w:pPr>
              <w:widowControl w:val="0"/>
              <w:spacing w:line="276" w:lineRule="auto"/>
              <w:rPr>
                <w:color w:val="333333"/>
                <w:sz w:val="22"/>
                <w:szCs w:val="22"/>
                <w:highlight w:val="white"/>
              </w:rPr>
            </w:pPr>
            <w:r>
              <w:rPr>
                <w:color w:val="333333"/>
                <w:sz w:val="22"/>
                <w:szCs w:val="22"/>
              </w:rPr>
              <w:t>Implementation process and staff roles</w:t>
            </w:r>
          </w:p>
        </w:tc>
        <w:tc>
          <w:tcPr>
            <w:tcW w:w="7668" w:type="dxa"/>
          </w:tcPr>
          <w:p w14:paraId="3CD1D4B9" w14:textId="77777777" w:rsidR="00976521" w:rsidRDefault="00C155C5">
            <w:pPr>
              <w:widowControl w:val="0"/>
              <w:spacing w:line="276" w:lineRule="auto"/>
              <w:rPr>
                <w:color w:val="333333"/>
                <w:sz w:val="22"/>
                <w:szCs w:val="22"/>
                <w:highlight w:val="white"/>
              </w:rPr>
            </w:pPr>
            <w:r>
              <w:rPr>
                <w:color w:val="333333"/>
                <w:sz w:val="22"/>
                <w:szCs w:val="22"/>
                <w:highlight w:val="white"/>
              </w:rPr>
              <w:t>Learning occurs at different levels within the system. Systematic learning successfully occurs when each individual takes responsibility to promote a learning environment. The SHOUHARDO II management believes learning is not solely confined to the KM team but rather is an integral job function of each staff person irrespective of position. As such, the management works to build connections between all team members to ensure the smooth flow of information to and from the field level staff. The KM team supports this exchange by leading the roll out of the KM system and monitoring the level and type of information being generated. When necessary they provide support to other program staff to enhance both the data collected and improve the analysis being undertaken.</w:t>
            </w:r>
          </w:p>
        </w:tc>
      </w:tr>
      <w:tr w:rsidR="00976521" w14:paraId="3CD1D4C0" w14:textId="77777777">
        <w:tc>
          <w:tcPr>
            <w:tcW w:w="1908" w:type="dxa"/>
          </w:tcPr>
          <w:p w14:paraId="3CD1D4BB" w14:textId="77777777" w:rsidR="00976521" w:rsidRDefault="00C155C5">
            <w:pPr>
              <w:rPr>
                <w:color w:val="333333"/>
                <w:sz w:val="22"/>
                <w:szCs w:val="22"/>
              </w:rPr>
            </w:pPr>
            <w:r>
              <w:rPr>
                <w:color w:val="333333"/>
                <w:sz w:val="22"/>
                <w:szCs w:val="22"/>
              </w:rPr>
              <w:t>Budget, timeframe, and human resources</w:t>
            </w:r>
          </w:p>
          <w:p w14:paraId="3CD1D4BC" w14:textId="77777777" w:rsidR="00976521" w:rsidRDefault="00976521">
            <w:pPr>
              <w:widowControl w:val="0"/>
              <w:spacing w:line="276" w:lineRule="auto"/>
              <w:rPr>
                <w:color w:val="333333"/>
                <w:sz w:val="22"/>
                <w:szCs w:val="22"/>
              </w:rPr>
            </w:pPr>
          </w:p>
        </w:tc>
        <w:tc>
          <w:tcPr>
            <w:tcW w:w="7668" w:type="dxa"/>
          </w:tcPr>
          <w:p w14:paraId="3CD1D4BD" w14:textId="77777777" w:rsidR="00976521" w:rsidRDefault="00C155C5">
            <w:pPr>
              <w:widowControl w:val="0"/>
              <w:spacing w:line="276" w:lineRule="auto"/>
              <w:rPr>
                <w:color w:val="333333"/>
                <w:sz w:val="22"/>
                <w:szCs w:val="22"/>
              </w:rPr>
            </w:pPr>
            <w:r>
              <w:rPr>
                <w:color w:val="333333"/>
                <w:sz w:val="22"/>
                <w:szCs w:val="22"/>
              </w:rPr>
              <w:t xml:space="preserve">Small  Senior  Management  Team  (SSMT): This  small  team  includes  regional  level  managers  and  program  decision makers (SMT: Senior Management Team) and is tasked with providing feedback on strategic issues and the sharing of  best practices from a programmatic point of view. During the regular one-day meetings held at the country office, senior managers share issues of concern and identify solutions to address key problems with senior decision makers. </w:t>
            </w:r>
          </w:p>
          <w:p w14:paraId="3CD1D4BE" w14:textId="77777777" w:rsidR="00976521" w:rsidRDefault="00976521">
            <w:pPr>
              <w:widowControl w:val="0"/>
              <w:spacing w:line="276" w:lineRule="auto"/>
              <w:rPr>
                <w:color w:val="333333"/>
                <w:sz w:val="22"/>
                <w:szCs w:val="22"/>
              </w:rPr>
            </w:pPr>
          </w:p>
          <w:p w14:paraId="3CD1D4BF" w14:textId="77777777" w:rsidR="00976521" w:rsidRDefault="00C155C5">
            <w:pPr>
              <w:widowControl w:val="0"/>
              <w:spacing w:line="276" w:lineRule="auto"/>
              <w:rPr>
                <w:color w:val="333333"/>
                <w:sz w:val="22"/>
                <w:szCs w:val="22"/>
              </w:rPr>
            </w:pPr>
            <w:r>
              <w:rPr>
                <w:color w:val="333333"/>
                <w:sz w:val="22"/>
                <w:szCs w:val="22"/>
              </w:rPr>
              <w:t>Large Senior Management Team (LSMT): Every quarter, a large SMT meeting, composed of both field and headquarter staff  is  held  at  the  regional  level  and  includes  joint  field  visits.  The  field  visits  and  subsequent  reflection  sessions provide  an  opportunity  to  observe  existing  interventions  at  village  (program)  level  and  discuss  techniques  for improving  interventions  at  site  and  at  program  level.  This expanded LSMT is seen as important in providing a management forum for key field staff to raise concerns and share ideas, and ensure senior managers remain connected with their regional operations.</w:t>
            </w:r>
          </w:p>
        </w:tc>
      </w:tr>
      <w:tr w:rsidR="00976521" w14:paraId="3CD1D4D5" w14:textId="77777777">
        <w:tc>
          <w:tcPr>
            <w:tcW w:w="1908" w:type="dxa"/>
          </w:tcPr>
          <w:p w14:paraId="3CD1D4C1" w14:textId="77777777" w:rsidR="00976521" w:rsidRDefault="00C155C5">
            <w:pPr>
              <w:rPr>
                <w:color w:val="333333"/>
                <w:sz w:val="22"/>
                <w:szCs w:val="22"/>
              </w:rPr>
            </w:pPr>
            <w:r>
              <w:rPr>
                <w:color w:val="333333"/>
                <w:sz w:val="22"/>
                <w:szCs w:val="22"/>
              </w:rPr>
              <w:t>KM approaches</w:t>
            </w:r>
          </w:p>
        </w:tc>
        <w:tc>
          <w:tcPr>
            <w:tcW w:w="7668" w:type="dxa"/>
          </w:tcPr>
          <w:p w14:paraId="3CD1D4C2" w14:textId="77777777" w:rsidR="00976521" w:rsidRDefault="00C155C5">
            <w:pPr>
              <w:widowControl w:val="0"/>
              <w:spacing w:line="276" w:lineRule="auto"/>
              <w:rPr>
                <w:color w:val="333333"/>
                <w:sz w:val="22"/>
                <w:szCs w:val="22"/>
                <w:highlight w:val="white"/>
              </w:rPr>
            </w:pPr>
            <w:r>
              <w:rPr>
                <w:color w:val="333333"/>
                <w:sz w:val="22"/>
                <w:szCs w:val="22"/>
                <w:highlight w:val="white"/>
              </w:rPr>
              <w:t>Knowledge Capturing and Organizing</w:t>
            </w:r>
          </w:p>
          <w:p w14:paraId="3CD1D4C3"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Shared Network Drive</w:t>
            </w:r>
          </w:p>
          <w:p w14:paraId="3CD1D4C4"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Website</w:t>
            </w:r>
          </w:p>
          <w:p w14:paraId="3CD1D4C5"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Community Action Plan</w:t>
            </w:r>
          </w:p>
          <w:p w14:paraId="3CD1D4C6"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Landscape Analysis</w:t>
            </w:r>
          </w:p>
          <w:p w14:paraId="3CD1D4C7"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Case Studies/Human Interest Stories</w:t>
            </w:r>
          </w:p>
          <w:p w14:paraId="3CD1D4C8"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Impact Studies</w:t>
            </w:r>
          </w:p>
          <w:p w14:paraId="3CD1D4C9"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lastRenderedPageBreak/>
              <w:t>Program Evaluation</w:t>
            </w:r>
          </w:p>
          <w:p w14:paraId="3CD1D4CA" w14:textId="77777777" w:rsidR="00976521" w:rsidRDefault="00C155C5">
            <w:pPr>
              <w:widowControl w:val="0"/>
              <w:numPr>
                <w:ilvl w:val="0"/>
                <w:numId w:val="5"/>
              </w:numPr>
              <w:spacing w:after="120" w:line="276" w:lineRule="auto"/>
              <w:contextualSpacing/>
              <w:rPr>
                <w:color w:val="333333"/>
                <w:sz w:val="22"/>
                <w:szCs w:val="22"/>
                <w:highlight w:val="white"/>
              </w:rPr>
            </w:pPr>
            <w:r>
              <w:rPr>
                <w:color w:val="333333"/>
                <w:sz w:val="22"/>
                <w:szCs w:val="22"/>
                <w:highlight w:val="white"/>
              </w:rPr>
              <w:t>Gender Analysis</w:t>
            </w:r>
          </w:p>
          <w:p w14:paraId="3CD1D4CB" w14:textId="77777777" w:rsidR="00976521" w:rsidRDefault="00C155C5">
            <w:pPr>
              <w:widowControl w:val="0"/>
              <w:spacing w:line="276" w:lineRule="auto"/>
              <w:rPr>
                <w:color w:val="333333"/>
                <w:sz w:val="22"/>
                <w:szCs w:val="22"/>
                <w:highlight w:val="white"/>
              </w:rPr>
            </w:pPr>
            <w:r>
              <w:rPr>
                <w:color w:val="333333"/>
                <w:sz w:val="22"/>
                <w:szCs w:val="22"/>
                <w:highlight w:val="white"/>
              </w:rPr>
              <w:t>Knowledge Sharing</w:t>
            </w:r>
          </w:p>
          <w:p w14:paraId="3CD1D4CC"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Technical Training</w:t>
            </w:r>
          </w:p>
          <w:p w14:paraId="3CD1D4CD"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Cross Visits/Peer Learning</w:t>
            </w:r>
          </w:p>
          <w:p w14:paraId="3CD1D4CE"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Newsletter</w:t>
            </w:r>
          </w:p>
          <w:p w14:paraId="3CD1D4CF"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Learning and Sharing Platforms</w:t>
            </w:r>
          </w:p>
          <w:p w14:paraId="3CD1D4D0" w14:textId="77777777" w:rsidR="00976521" w:rsidRDefault="00C155C5">
            <w:pPr>
              <w:widowControl w:val="0"/>
              <w:numPr>
                <w:ilvl w:val="0"/>
                <w:numId w:val="5"/>
              </w:numPr>
              <w:spacing w:after="120" w:line="276" w:lineRule="auto"/>
              <w:contextualSpacing/>
              <w:rPr>
                <w:color w:val="333333"/>
                <w:sz w:val="22"/>
                <w:szCs w:val="22"/>
                <w:highlight w:val="white"/>
              </w:rPr>
            </w:pPr>
            <w:r>
              <w:rPr>
                <w:color w:val="333333"/>
                <w:sz w:val="22"/>
                <w:szCs w:val="22"/>
                <w:highlight w:val="white"/>
              </w:rPr>
              <w:t>Email Groups and Guidelines</w:t>
            </w:r>
          </w:p>
          <w:p w14:paraId="3CD1D4D1" w14:textId="77777777" w:rsidR="00976521" w:rsidRDefault="00C155C5">
            <w:pPr>
              <w:widowControl w:val="0"/>
              <w:spacing w:line="276" w:lineRule="auto"/>
              <w:rPr>
                <w:sz w:val="22"/>
                <w:szCs w:val="22"/>
              </w:rPr>
            </w:pPr>
            <w:r>
              <w:rPr>
                <w:sz w:val="22"/>
                <w:szCs w:val="22"/>
              </w:rPr>
              <w:t>Knowledge Generation and Synthesis</w:t>
            </w:r>
          </w:p>
          <w:p w14:paraId="3CD1D4D2"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How to Guides</w:t>
            </w:r>
          </w:p>
          <w:p w14:paraId="3CD1D4D3" w14:textId="77777777" w:rsidR="00976521" w:rsidRDefault="00C155C5">
            <w:pPr>
              <w:widowControl w:val="0"/>
              <w:numPr>
                <w:ilvl w:val="0"/>
                <w:numId w:val="5"/>
              </w:numPr>
              <w:spacing w:line="276" w:lineRule="auto"/>
              <w:contextualSpacing/>
              <w:rPr>
                <w:color w:val="333333"/>
                <w:sz w:val="22"/>
                <w:szCs w:val="22"/>
                <w:highlight w:val="white"/>
              </w:rPr>
            </w:pPr>
            <w:r>
              <w:rPr>
                <w:color w:val="333333"/>
                <w:sz w:val="22"/>
                <w:szCs w:val="22"/>
                <w:highlight w:val="white"/>
              </w:rPr>
              <w:t>Village Grading</w:t>
            </w:r>
          </w:p>
          <w:p w14:paraId="3CD1D4D4" w14:textId="77777777" w:rsidR="00976521" w:rsidRDefault="00C155C5">
            <w:pPr>
              <w:widowControl w:val="0"/>
              <w:numPr>
                <w:ilvl w:val="0"/>
                <w:numId w:val="5"/>
              </w:numPr>
              <w:spacing w:after="120" w:line="276" w:lineRule="auto"/>
              <w:contextualSpacing/>
              <w:rPr>
                <w:sz w:val="22"/>
                <w:szCs w:val="22"/>
              </w:rPr>
            </w:pPr>
            <w:r>
              <w:rPr>
                <w:color w:val="333333"/>
                <w:sz w:val="22"/>
                <w:szCs w:val="22"/>
                <w:highlight w:val="white"/>
              </w:rPr>
              <w:t>M&amp;E System</w:t>
            </w:r>
          </w:p>
        </w:tc>
      </w:tr>
      <w:tr w:rsidR="00976521" w14:paraId="3CD1D4DD" w14:textId="77777777">
        <w:tc>
          <w:tcPr>
            <w:tcW w:w="1908" w:type="dxa"/>
          </w:tcPr>
          <w:p w14:paraId="3CD1D4D6" w14:textId="77777777" w:rsidR="00976521" w:rsidRDefault="00C155C5">
            <w:pPr>
              <w:widowControl w:val="0"/>
              <w:spacing w:line="276" w:lineRule="auto"/>
              <w:rPr>
                <w:color w:val="333333"/>
                <w:sz w:val="22"/>
                <w:szCs w:val="22"/>
              </w:rPr>
            </w:pPr>
            <w:r>
              <w:rPr>
                <w:color w:val="333333"/>
                <w:sz w:val="22"/>
                <w:szCs w:val="22"/>
              </w:rPr>
              <w:lastRenderedPageBreak/>
              <w:t xml:space="preserve">Supporting ICTs </w:t>
            </w:r>
          </w:p>
          <w:p w14:paraId="3CD1D4D7" w14:textId="77777777" w:rsidR="00976521" w:rsidRDefault="00C155C5">
            <w:pPr>
              <w:widowControl w:val="0"/>
              <w:spacing w:line="276" w:lineRule="auto"/>
              <w:rPr>
                <w:color w:val="333333"/>
                <w:sz w:val="22"/>
                <w:szCs w:val="22"/>
              </w:rPr>
            </w:pPr>
            <w:r>
              <w:rPr>
                <w:color w:val="333333"/>
                <w:sz w:val="22"/>
                <w:szCs w:val="22"/>
              </w:rPr>
              <w:t xml:space="preserve"> </w:t>
            </w:r>
          </w:p>
        </w:tc>
        <w:tc>
          <w:tcPr>
            <w:tcW w:w="7668" w:type="dxa"/>
          </w:tcPr>
          <w:p w14:paraId="3CD1D4D8" w14:textId="77777777" w:rsidR="00976521" w:rsidRDefault="00C155C5">
            <w:pPr>
              <w:rPr>
                <w:color w:val="333333"/>
                <w:sz w:val="22"/>
                <w:szCs w:val="22"/>
              </w:rPr>
            </w:pPr>
            <w:r>
              <w:rPr>
                <w:color w:val="333333"/>
                <w:sz w:val="22"/>
                <w:szCs w:val="22"/>
              </w:rPr>
              <w:t xml:space="preserve">Shared Network Drive: The CARE Bangladesh and SHOUHARDO II program and management staffs have access to the existing I-drive (shared network drive), which stores and categorizes existing program information. The system allows staff members to retrieve existing knowledge and share updated information across the program and organization. </w:t>
            </w:r>
          </w:p>
          <w:p w14:paraId="3CD1D4D9" w14:textId="77777777" w:rsidR="00976521" w:rsidRDefault="00976521">
            <w:pPr>
              <w:rPr>
                <w:color w:val="333333"/>
                <w:sz w:val="22"/>
                <w:szCs w:val="22"/>
              </w:rPr>
            </w:pPr>
          </w:p>
          <w:p w14:paraId="3CD1D4DA" w14:textId="77777777" w:rsidR="00976521" w:rsidRDefault="00C155C5">
            <w:pPr>
              <w:rPr>
                <w:color w:val="333333"/>
                <w:sz w:val="22"/>
                <w:szCs w:val="22"/>
              </w:rPr>
            </w:pPr>
            <w:r>
              <w:rPr>
                <w:color w:val="333333"/>
                <w:sz w:val="22"/>
                <w:szCs w:val="22"/>
              </w:rPr>
              <w:t xml:space="preserve">Website: SHOUHARDO II maintains an external website (www.carebangladesh.org/shouhardoII/), which stores and disseminates information. </w:t>
            </w:r>
          </w:p>
          <w:p w14:paraId="3CD1D4DB" w14:textId="77777777" w:rsidR="00976521" w:rsidRDefault="00976521">
            <w:pPr>
              <w:rPr>
                <w:color w:val="333333"/>
                <w:sz w:val="22"/>
                <w:szCs w:val="22"/>
              </w:rPr>
            </w:pPr>
          </w:p>
          <w:p w14:paraId="3CD1D4DC" w14:textId="77777777" w:rsidR="00976521" w:rsidRDefault="00C155C5">
            <w:pPr>
              <w:rPr>
                <w:color w:val="333333"/>
                <w:sz w:val="22"/>
                <w:szCs w:val="22"/>
              </w:rPr>
            </w:pPr>
            <w:r>
              <w:rPr>
                <w:color w:val="333333"/>
                <w:sz w:val="22"/>
                <w:szCs w:val="22"/>
              </w:rPr>
              <w:t>The  SHOUHARDO  II  M&amp;E  system:  To monitor progress and  track  outputs  and  impact,  both  quantitative  data  and  qualitative  information  are  collected  on  the Indicator  Performance  Tracking  Table  indicators,  Operational  Plan  (OP),  and  Standardized  Annual Performance Questionnaire (SAPQ) - monthly, quarterly and annually (depending on the type of indicator),  from a statistically significant sample in each region.</w:t>
            </w:r>
          </w:p>
        </w:tc>
      </w:tr>
      <w:tr w:rsidR="00976521" w14:paraId="3CD1D4E1" w14:textId="77777777">
        <w:tc>
          <w:tcPr>
            <w:tcW w:w="1908" w:type="dxa"/>
          </w:tcPr>
          <w:p w14:paraId="3CD1D4DE" w14:textId="77777777" w:rsidR="00976521" w:rsidRDefault="00C155C5">
            <w:pPr>
              <w:widowControl w:val="0"/>
              <w:spacing w:line="276" w:lineRule="auto"/>
              <w:rPr>
                <w:color w:val="333333"/>
                <w:sz w:val="22"/>
                <w:szCs w:val="22"/>
                <w:highlight w:val="white"/>
              </w:rPr>
            </w:pPr>
            <w:r>
              <w:rPr>
                <w:color w:val="333333"/>
                <w:sz w:val="22"/>
                <w:szCs w:val="22"/>
                <w:highlight w:val="white"/>
              </w:rPr>
              <w:t>Ensuring Sustainability</w:t>
            </w:r>
          </w:p>
          <w:p w14:paraId="3CD1D4DF" w14:textId="77777777" w:rsidR="00976521" w:rsidRDefault="00976521">
            <w:pPr>
              <w:widowControl w:val="0"/>
              <w:spacing w:line="276" w:lineRule="auto"/>
              <w:rPr>
                <w:color w:val="333333"/>
                <w:sz w:val="22"/>
                <w:szCs w:val="22"/>
                <w:highlight w:val="white"/>
              </w:rPr>
            </w:pPr>
          </w:p>
        </w:tc>
        <w:tc>
          <w:tcPr>
            <w:tcW w:w="7668" w:type="dxa"/>
          </w:tcPr>
          <w:p w14:paraId="3CD1D4E0" w14:textId="77777777" w:rsidR="00976521" w:rsidRDefault="00C155C5">
            <w:pPr>
              <w:widowControl w:val="0"/>
              <w:spacing w:line="276" w:lineRule="auto"/>
              <w:rPr>
                <w:sz w:val="22"/>
                <w:szCs w:val="22"/>
              </w:rPr>
            </w:pPr>
            <w:r>
              <w:rPr>
                <w:sz w:val="22"/>
                <w:szCs w:val="22"/>
              </w:rPr>
              <w:t>N/A</w:t>
            </w:r>
          </w:p>
        </w:tc>
      </w:tr>
    </w:tbl>
    <w:p w14:paraId="3CD1D4E2" w14:textId="77777777" w:rsidR="00976521" w:rsidRDefault="00976521">
      <w:pPr>
        <w:widowControl w:val="0"/>
        <w:spacing w:after="0" w:line="276" w:lineRule="auto"/>
      </w:pPr>
    </w:p>
    <w:p w14:paraId="3CD1D4E3" w14:textId="77777777" w:rsidR="00976521" w:rsidRDefault="00C155C5">
      <w:pPr>
        <w:rPr>
          <w:b/>
          <w:sz w:val="40"/>
          <w:szCs w:val="40"/>
        </w:rPr>
      </w:pPr>
      <w:r>
        <w:br w:type="page"/>
      </w:r>
    </w:p>
    <w:p w14:paraId="3CD1D4E4" w14:textId="77777777" w:rsidR="00976521" w:rsidRDefault="00C155C5">
      <w:pPr>
        <w:pStyle w:val="Heading2"/>
        <w:keepNext w:val="0"/>
        <w:keepLines w:val="0"/>
        <w:widowControl w:val="0"/>
        <w:spacing w:after="0"/>
        <w:rPr>
          <w:sz w:val="40"/>
          <w:szCs w:val="40"/>
        </w:rPr>
      </w:pPr>
      <w:r>
        <w:rPr>
          <w:sz w:val="40"/>
          <w:szCs w:val="40"/>
        </w:rPr>
        <w:lastRenderedPageBreak/>
        <w:t>Worksheet</w:t>
      </w:r>
    </w:p>
    <w:p w14:paraId="3CD1D4E5" w14:textId="77777777" w:rsidR="00976521" w:rsidRPr="00717556" w:rsidRDefault="00976521">
      <w:pPr>
        <w:widowControl w:val="0"/>
        <w:spacing w:after="0" w:line="276" w:lineRule="auto"/>
        <w:rPr>
          <w:sz w:val="20"/>
          <w:szCs w:val="20"/>
        </w:rPr>
      </w:pPr>
    </w:p>
    <w:p w14:paraId="3CD1D4E6" w14:textId="77777777" w:rsidR="00976521" w:rsidRDefault="00C155C5">
      <w:pPr>
        <w:widowControl w:val="0"/>
        <w:spacing w:after="0" w:line="276" w:lineRule="auto"/>
      </w:pPr>
      <w:r>
        <w:t>Use the worksheet below to guide you through the initial process of developing a KM strategy.</w:t>
      </w:r>
    </w:p>
    <w:tbl>
      <w:tblPr>
        <w:tblStyle w:val="a0"/>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5"/>
        <w:gridCol w:w="1681"/>
        <w:gridCol w:w="1714"/>
        <w:gridCol w:w="3251"/>
      </w:tblGrid>
      <w:tr w:rsidR="00976521" w14:paraId="3CD1D4EB" w14:textId="77777777" w:rsidTr="00717556">
        <w:trPr>
          <w:trHeight w:val="897"/>
        </w:trPr>
        <w:tc>
          <w:tcPr>
            <w:tcW w:w="2945" w:type="dxa"/>
          </w:tcPr>
          <w:p w14:paraId="3CD1D4E7" w14:textId="77777777" w:rsidR="00976521" w:rsidRDefault="00C155C5">
            <w:pPr>
              <w:widowControl w:val="0"/>
              <w:spacing w:line="276" w:lineRule="auto"/>
              <w:jc w:val="center"/>
              <w:rPr>
                <w:b/>
              </w:rPr>
            </w:pPr>
            <w:r>
              <w:rPr>
                <w:b/>
              </w:rPr>
              <w:t>Component</w:t>
            </w:r>
          </w:p>
        </w:tc>
        <w:tc>
          <w:tcPr>
            <w:tcW w:w="1681" w:type="dxa"/>
          </w:tcPr>
          <w:p w14:paraId="3CD1D4E8" w14:textId="77777777" w:rsidR="00976521" w:rsidRDefault="00C155C5">
            <w:pPr>
              <w:widowControl w:val="0"/>
              <w:spacing w:line="276" w:lineRule="auto"/>
              <w:jc w:val="center"/>
              <w:rPr>
                <w:b/>
              </w:rPr>
            </w:pPr>
            <w:r>
              <w:rPr>
                <w:b/>
              </w:rPr>
              <w:t>Notes from Example KM Strategies</w:t>
            </w:r>
          </w:p>
        </w:tc>
        <w:tc>
          <w:tcPr>
            <w:tcW w:w="1714" w:type="dxa"/>
          </w:tcPr>
          <w:p w14:paraId="3CD1D4E9" w14:textId="77777777" w:rsidR="00976521" w:rsidRDefault="00C155C5">
            <w:pPr>
              <w:widowControl w:val="0"/>
              <w:spacing w:line="276" w:lineRule="auto"/>
              <w:jc w:val="center"/>
              <w:rPr>
                <w:b/>
              </w:rPr>
            </w:pPr>
            <w:r>
              <w:rPr>
                <w:b/>
              </w:rPr>
              <w:t>Ideas for Your KM Strategy</w:t>
            </w:r>
          </w:p>
        </w:tc>
        <w:tc>
          <w:tcPr>
            <w:tcW w:w="3251" w:type="dxa"/>
          </w:tcPr>
          <w:p w14:paraId="3CD1D4EA" w14:textId="77777777" w:rsidR="00976521" w:rsidRDefault="00C155C5">
            <w:pPr>
              <w:widowControl w:val="0"/>
              <w:spacing w:line="276" w:lineRule="auto"/>
              <w:jc w:val="center"/>
              <w:rPr>
                <w:b/>
              </w:rPr>
            </w:pPr>
            <w:r>
              <w:rPr>
                <w:b/>
              </w:rPr>
              <w:t>Areas for review (via documents or colleagues)</w:t>
            </w:r>
          </w:p>
        </w:tc>
      </w:tr>
      <w:tr w:rsidR="00976521" w14:paraId="3CD1D4F0" w14:textId="77777777" w:rsidTr="00717556">
        <w:trPr>
          <w:trHeight w:val="821"/>
        </w:trPr>
        <w:tc>
          <w:tcPr>
            <w:tcW w:w="2945" w:type="dxa"/>
          </w:tcPr>
          <w:p w14:paraId="3CD1D4EC" w14:textId="77777777" w:rsidR="00976521" w:rsidRDefault="00C155C5">
            <w:pPr>
              <w:widowControl w:val="0"/>
              <w:spacing w:line="276" w:lineRule="auto"/>
              <w:rPr>
                <w:color w:val="333333"/>
                <w:sz w:val="22"/>
                <w:szCs w:val="22"/>
                <w:highlight w:val="white"/>
              </w:rPr>
            </w:pPr>
            <w:r>
              <w:rPr>
                <w:color w:val="333333"/>
                <w:sz w:val="22"/>
                <w:szCs w:val="22"/>
                <w:highlight w:val="white"/>
              </w:rPr>
              <w:t>Alignment with the overall mission of the activity, project, or organization</w:t>
            </w:r>
          </w:p>
        </w:tc>
        <w:tc>
          <w:tcPr>
            <w:tcW w:w="1681" w:type="dxa"/>
          </w:tcPr>
          <w:p w14:paraId="3CD1D4ED" w14:textId="77777777" w:rsidR="00976521" w:rsidRDefault="00976521">
            <w:pPr>
              <w:widowControl w:val="0"/>
              <w:spacing w:line="276" w:lineRule="auto"/>
              <w:rPr>
                <w:sz w:val="22"/>
                <w:szCs w:val="22"/>
              </w:rPr>
            </w:pPr>
          </w:p>
        </w:tc>
        <w:tc>
          <w:tcPr>
            <w:tcW w:w="1714" w:type="dxa"/>
          </w:tcPr>
          <w:p w14:paraId="3CD1D4EE" w14:textId="77777777" w:rsidR="00976521" w:rsidRDefault="00976521">
            <w:pPr>
              <w:widowControl w:val="0"/>
              <w:spacing w:line="276" w:lineRule="auto"/>
              <w:rPr>
                <w:sz w:val="22"/>
                <w:szCs w:val="22"/>
              </w:rPr>
            </w:pPr>
          </w:p>
        </w:tc>
        <w:tc>
          <w:tcPr>
            <w:tcW w:w="3251" w:type="dxa"/>
          </w:tcPr>
          <w:p w14:paraId="3CD1D4EF" w14:textId="77777777" w:rsidR="00976521" w:rsidRDefault="00976521">
            <w:pPr>
              <w:widowControl w:val="0"/>
              <w:spacing w:line="276" w:lineRule="auto"/>
              <w:rPr>
                <w:sz w:val="22"/>
                <w:szCs w:val="22"/>
              </w:rPr>
            </w:pPr>
          </w:p>
        </w:tc>
      </w:tr>
      <w:tr w:rsidR="00976521" w14:paraId="3CD1D4F7" w14:textId="77777777" w:rsidTr="00717556">
        <w:trPr>
          <w:trHeight w:val="831"/>
        </w:trPr>
        <w:tc>
          <w:tcPr>
            <w:tcW w:w="2945" w:type="dxa"/>
          </w:tcPr>
          <w:p w14:paraId="3CD1D4F1" w14:textId="77777777" w:rsidR="00976521" w:rsidRDefault="00C155C5">
            <w:pPr>
              <w:widowControl w:val="0"/>
              <w:spacing w:line="276" w:lineRule="auto"/>
              <w:rPr>
                <w:color w:val="333333"/>
                <w:sz w:val="22"/>
                <w:szCs w:val="22"/>
              </w:rPr>
            </w:pPr>
            <w:r>
              <w:rPr>
                <w:color w:val="333333"/>
                <w:sz w:val="22"/>
                <w:szCs w:val="22"/>
              </w:rPr>
              <w:t>Supporting stakeholders</w:t>
            </w:r>
          </w:p>
          <w:p w14:paraId="3CD1D4F2" w14:textId="77777777" w:rsidR="00976521" w:rsidRDefault="00976521">
            <w:pPr>
              <w:widowControl w:val="0"/>
              <w:spacing w:line="276" w:lineRule="auto"/>
              <w:rPr>
                <w:color w:val="333333"/>
                <w:sz w:val="22"/>
                <w:szCs w:val="22"/>
                <w:highlight w:val="white"/>
              </w:rPr>
            </w:pPr>
          </w:p>
          <w:p w14:paraId="3CD1D4F3" w14:textId="77777777" w:rsidR="00976521" w:rsidRDefault="00976521">
            <w:pPr>
              <w:widowControl w:val="0"/>
              <w:spacing w:line="276" w:lineRule="auto"/>
              <w:rPr>
                <w:color w:val="333333"/>
                <w:sz w:val="22"/>
                <w:szCs w:val="22"/>
                <w:highlight w:val="white"/>
              </w:rPr>
            </w:pPr>
          </w:p>
        </w:tc>
        <w:tc>
          <w:tcPr>
            <w:tcW w:w="1681" w:type="dxa"/>
          </w:tcPr>
          <w:p w14:paraId="3CD1D4F4" w14:textId="77777777" w:rsidR="00976521" w:rsidRDefault="00976521">
            <w:pPr>
              <w:widowControl w:val="0"/>
              <w:spacing w:line="276" w:lineRule="auto"/>
              <w:rPr>
                <w:sz w:val="22"/>
                <w:szCs w:val="22"/>
              </w:rPr>
            </w:pPr>
          </w:p>
        </w:tc>
        <w:tc>
          <w:tcPr>
            <w:tcW w:w="1714" w:type="dxa"/>
          </w:tcPr>
          <w:p w14:paraId="3CD1D4F5" w14:textId="77777777" w:rsidR="00976521" w:rsidRDefault="00976521">
            <w:pPr>
              <w:widowControl w:val="0"/>
              <w:spacing w:line="276" w:lineRule="auto"/>
              <w:rPr>
                <w:sz w:val="22"/>
                <w:szCs w:val="22"/>
              </w:rPr>
            </w:pPr>
          </w:p>
        </w:tc>
        <w:tc>
          <w:tcPr>
            <w:tcW w:w="3251" w:type="dxa"/>
          </w:tcPr>
          <w:p w14:paraId="3CD1D4F6" w14:textId="77777777" w:rsidR="00976521" w:rsidRDefault="00976521">
            <w:pPr>
              <w:widowControl w:val="0"/>
              <w:spacing w:line="276" w:lineRule="auto"/>
              <w:rPr>
                <w:sz w:val="22"/>
                <w:szCs w:val="22"/>
              </w:rPr>
            </w:pPr>
          </w:p>
        </w:tc>
      </w:tr>
      <w:tr w:rsidR="00976521" w14:paraId="3CD1D4FE" w14:textId="77777777" w:rsidTr="00717556">
        <w:trPr>
          <w:trHeight w:val="821"/>
        </w:trPr>
        <w:tc>
          <w:tcPr>
            <w:tcW w:w="2945" w:type="dxa"/>
          </w:tcPr>
          <w:p w14:paraId="3CD1D4F8" w14:textId="77777777" w:rsidR="00976521" w:rsidRDefault="00C155C5">
            <w:pPr>
              <w:widowControl w:val="0"/>
              <w:spacing w:line="276" w:lineRule="auto"/>
              <w:rPr>
                <w:color w:val="333333"/>
                <w:sz w:val="22"/>
                <w:szCs w:val="22"/>
                <w:highlight w:val="white"/>
              </w:rPr>
            </w:pPr>
            <w:r>
              <w:rPr>
                <w:color w:val="333333"/>
                <w:sz w:val="22"/>
                <w:szCs w:val="22"/>
                <w:highlight w:val="white"/>
              </w:rPr>
              <w:t>Audience(s)</w:t>
            </w:r>
          </w:p>
          <w:p w14:paraId="3CD1D4F9" w14:textId="77777777" w:rsidR="00976521" w:rsidRDefault="00976521">
            <w:pPr>
              <w:widowControl w:val="0"/>
              <w:spacing w:line="276" w:lineRule="auto"/>
              <w:rPr>
                <w:color w:val="333333"/>
                <w:sz w:val="22"/>
                <w:szCs w:val="22"/>
                <w:highlight w:val="white"/>
              </w:rPr>
            </w:pPr>
          </w:p>
          <w:p w14:paraId="3CD1D4FA" w14:textId="77777777" w:rsidR="00976521" w:rsidRDefault="00976521">
            <w:pPr>
              <w:widowControl w:val="0"/>
              <w:spacing w:line="276" w:lineRule="auto"/>
              <w:rPr>
                <w:color w:val="333333"/>
                <w:sz w:val="22"/>
                <w:szCs w:val="22"/>
                <w:highlight w:val="white"/>
              </w:rPr>
            </w:pPr>
          </w:p>
        </w:tc>
        <w:tc>
          <w:tcPr>
            <w:tcW w:w="1681" w:type="dxa"/>
          </w:tcPr>
          <w:p w14:paraId="3CD1D4FB" w14:textId="77777777" w:rsidR="00976521" w:rsidRDefault="00976521">
            <w:pPr>
              <w:widowControl w:val="0"/>
              <w:spacing w:line="276" w:lineRule="auto"/>
              <w:rPr>
                <w:sz w:val="22"/>
                <w:szCs w:val="22"/>
              </w:rPr>
            </w:pPr>
          </w:p>
        </w:tc>
        <w:tc>
          <w:tcPr>
            <w:tcW w:w="1714" w:type="dxa"/>
          </w:tcPr>
          <w:p w14:paraId="3CD1D4FC" w14:textId="77777777" w:rsidR="00976521" w:rsidRDefault="00976521">
            <w:pPr>
              <w:widowControl w:val="0"/>
              <w:spacing w:line="276" w:lineRule="auto"/>
              <w:rPr>
                <w:sz w:val="22"/>
                <w:szCs w:val="22"/>
              </w:rPr>
            </w:pPr>
          </w:p>
        </w:tc>
        <w:tc>
          <w:tcPr>
            <w:tcW w:w="3251" w:type="dxa"/>
          </w:tcPr>
          <w:p w14:paraId="3CD1D4FD" w14:textId="77777777" w:rsidR="00976521" w:rsidRDefault="00976521">
            <w:pPr>
              <w:widowControl w:val="0"/>
              <w:spacing w:line="276" w:lineRule="auto"/>
              <w:rPr>
                <w:sz w:val="22"/>
                <w:szCs w:val="22"/>
              </w:rPr>
            </w:pPr>
          </w:p>
        </w:tc>
      </w:tr>
      <w:tr w:rsidR="00976521" w14:paraId="3CD1D505" w14:textId="77777777" w:rsidTr="00717556">
        <w:trPr>
          <w:trHeight w:val="821"/>
        </w:trPr>
        <w:tc>
          <w:tcPr>
            <w:tcW w:w="2945" w:type="dxa"/>
          </w:tcPr>
          <w:p w14:paraId="3CD1D4FF" w14:textId="77777777" w:rsidR="00976521" w:rsidRDefault="00C155C5">
            <w:pPr>
              <w:widowControl w:val="0"/>
              <w:spacing w:line="276" w:lineRule="auto"/>
              <w:rPr>
                <w:color w:val="333333"/>
                <w:sz w:val="22"/>
                <w:szCs w:val="22"/>
                <w:highlight w:val="white"/>
              </w:rPr>
            </w:pPr>
            <w:r>
              <w:rPr>
                <w:color w:val="333333"/>
                <w:sz w:val="22"/>
                <w:szCs w:val="22"/>
                <w:highlight w:val="white"/>
              </w:rPr>
              <w:t>Supporting theory (</w:t>
            </w:r>
            <w:proofErr w:type="spellStart"/>
            <w:r>
              <w:rPr>
                <w:color w:val="333333"/>
                <w:sz w:val="22"/>
                <w:szCs w:val="22"/>
                <w:highlight w:val="white"/>
              </w:rPr>
              <w:t>ies</w:t>
            </w:r>
            <w:proofErr w:type="spellEnd"/>
            <w:r>
              <w:rPr>
                <w:color w:val="333333"/>
                <w:sz w:val="22"/>
                <w:szCs w:val="22"/>
                <w:highlight w:val="white"/>
              </w:rPr>
              <w:t xml:space="preserve">) </w:t>
            </w:r>
          </w:p>
          <w:p w14:paraId="3CD1D500" w14:textId="77777777" w:rsidR="00976521" w:rsidRDefault="00976521">
            <w:pPr>
              <w:widowControl w:val="0"/>
              <w:spacing w:line="276" w:lineRule="auto"/>
              <w:rPr>
                <w:color w:val="333333"/>
                <w:sz w:val="22"/>
                <w:szCs w:val="22"/>
                <w:highlight w:val="white"/>
              </w:rPr>
            </w:pPr>
          </w:p>
          <w:p w14:paraId="3CD1D501" w14:textId="77777777" w:rsidR="00976521" w:rsidRDefault="00976521">
            <w:pPr>
              <w:widowControl w:val="0"/>
              <w:spacing w:line="276" w:lineRule="auto"/>
              <w:rPr>
                <w:color w:val="333333"/>
                <w:sz w:val="22"/>
                <w:szCs w:val="22"/>
                <w:highlight w:val="white"/>
              </w:rPr>
            </w:pPr>
          </w:p>
        </w:tc>
        <w:tc>
          <w:tcPr>
            <w:tcW w:w="1681" w:type="dxa"/>
          </w:tcPr>
          <w:p w14:paraId="3CD1D502" w14:textId="77777777" w:rsidR="00976521" w:rsidRDefault="00976521">
            <w:pPr>
              <w:widowControl w:val="0"/>
              <w:spacing w:line="276" w:lineRule="auto"/>
              <w:rPr>
                <w:sz w:val="22"/>
                <w:szCs w:val="22"/>
              </w:rPr>
            </w:pPr>
          </w:p>
        </w:tc>
        <w:tc>
          <w:tcPr>
            <w:tcW w:w="1714" w:type="dxa"/>
          </w:tcPr>
          <w:p w14:paraId="3CD1D503" w14:textId="77777777" w:rsidR="00976521" w:rsidRDefault="00976521">
            <w:pPr>
              <w:widowControl w:val="0"/>
              <w:spacing w:line="276" w:lineRule="auto"/>
              <w:rPr>
                <w:sz w:val="22"/>
                <w:szCs w:val="22"/>
              </w:rPr>
            </w:pPr>
          </w:p>
        </w:tc>
        <w:tc>
          <w:tcPr>
            <w:tcW w:w="3251" w:type="dxa"/>
          </w:tcPr>
          <w:p w14:paraId="3CD1D504" w14:textId="77777777" w:rsidR="00976521" w:rsidRDefault="00976521">
            <w:pPr>
              <w:widowControl w:val="0"/>
              <w:spacing w:line="276" w:lineRule="auto"/>
              <w:rPr>
                <w:sz w:val="22"/>
                <w:szCs w:val="22"/>
              </w:rPr>
            </w:pPr>
          </w:p>
        </w:tc>
      </w:tr>
      <w:tr w:rsidR="00976521" w14:paraId="3CD1D50C" w14:textId="77777777" w:rsidTr="00717556">
        <w:trPr>
          <w:trHeight w:val="831"/>
        </w:trPr>
        <w:tc>
          <w:tcPr>
            <w:tcW w:w="2945" w:type="dxa"/>
          </w:tcPr>
          <w:p w14:paraId="3CD1D506" w14:textId="77777777" w:rsidR="00976521" w:rsidRDefault="00C155C5">
            <w:pPr>
              <w:widowControl w:val="0"/>
              <w:spacing w:line="276" w:lineRule="auto"/>
              <w:rPr>
                <w:color w:val="333333"/>
                <w:sz w:val="22"/>
                <w:szCs w:val="22"/>
                <w:highlight w:val="white"/>
              </w:rPr>
            </w:pPr>
            <w:r>
              <w:rPr>
                <w:color w:val="333333"/>
                <w:sz w:val="22"/>
                <w:szCs w:val="22"/>
                <w:highlight w:val="white"/>
              </w:rPr>
              <w:t xml:space="preserve">KM definition </w:t>
            </w:r>
          </w:p>
          <w:p w14:paraId="3CD1D507" w14:textId="77777777" w:rsidR="00976521" w:rsidRDefault="00976521">
            <w:pPr>
              <w:widowControl w:val="0"/>
              <w:spacing w:line="276" w:lineRule="auto"/>
              <w:rPr>
                <w:color w:val="333333"/>
                <w:sz w:val="22"/>
                <w:szCs w:val="22"/>
                <w:highlight w:val="white"/>
              </w:rPr>
            </w:pPr>
          </w:p>
          <w:p w14:paraId="3CD1D508" w14:textId="77777777" w:rsidR="00976521" w:rsidRDefault="00976521">
            <w:pPr>
              <w:widowControl w:val="0"/>
              <w:spacing w:line="276" w:lineRule="auto"/>
              <w:rPr>
                <w:color w:val="333333"/>
                <w:sz w:val="22"/>
                <w:szCs w:val="22"/>
                <w:highlight w:val="white"/>
              </w:rPr>
            </w:pPr>
          </w:p>
        </w:tc>
        <w:tc>
          <w:tcPr>
            <w:tcW w:w="1681" w:type="dxa"/>
          </w:tcPr>
          <w:p w14:paraId="3CD1D509" w14:textId="77777777" w:rsidR="00976521" w:rsidRDefault="00976521">
            <w:pPr>
              <w:widowControl w:val="0"/>
              <w:spacing w:line="276" w:lineRule="auto"/>
              <w:rPr>
                <w:sz w:val="22"/>
                <w:szCs w:val="22"/>
              </w:rPr>
            </w:pPr>
          </w:p>
        </w:tc>
        <w:tc>
          <w:tcPr>
            <w:tcW w:w="1714" w:type="dxa"/>
          </w:tcPr>
          <w:p w14:paraId="3CD1D50A" w14:textId="77777777" w:rsidR="00976521" w:rsidRDefault="00976521">
            <w:pPr>
              <w:widowControl w:val="0"/>
              <w:spacing w:line="276" w:lineRule="auto"/>
              <w:rPr>
                <w:sz w:val="22"/>
                <w:szCs w:val="22"/>
              </w:rPr>
            </w:pPr>
          </w:p>
        </w:tc>
        <w:tc>
          <w:tcPr>
            <w:tcW w:w="3251" w:type="dxa"/>
          </w:tcPr>
          <w:p w14:paraId="3CD1D50B" w14:textId="77777777" w:rsidR="00976521" w:rsidRDefault="00976521">
            <w:pPr>
              <w:widowControl w:val="0"/>
              <w:spacing w:line="276" w:lineRule="auto"/>
              <w:rPr>
                <w:sz w:val="22"/>
                <w:szCs w:val="22"/>
              </w:rPr>
            </w:pPr>
          </w:p>
        </w:tc>
      </w:tr>
      <w:tr w:rsidR="00976521" w14:paraId="3CD1D513" w14:textId="77777777" w:rsidTr="00717556">
        <w:trPr>
          <w:trHeight w:val="821"/>
        </w:trPr>
        <w:tc>
          <w:tcPr>
            <w:tcW w:w="2945" w:type="dxa"/>
          </w:tcPr>
          <w:p w14:paraId="3CD1D50D" w14:textId="77777777" w:rsidR="00976521" w:rsidRDefault="00C155C5">
            <w:pPr>
              <w:widowControl w:val="0"/>
              <w:spacing w:line="276" w:lineRule="auto"/>
              <w:rPr>
                <w:color w:val="333333"/>
                <w:sz w:val="22"/>
                <w:szCs w:val="22"/>
                <w:highlight w:val="white"/>
              </w:rPr>
            </w:pPr>
            <w:r>
              <w:rPr>
                <w:color w:val="333333"/>
                <w:sz w:val="22"/>
                <w:szCs w:val="22"/>
                <w:highlight w:val="white"/>
              </w:rPr>
              <w:t>SMART objectives</w:t>
            </w:r>
          </w:p>
          <w:p w14:paraId="3CD1D50E" w14:textId="77777777" w:rsidR="00976521" w:rsidRDefault="00976521">
            <w:pPr>
              <w:widowControl w:val="0"/>
              <w:spacing w:line="276" w:lineRule="auto"/>
              <w:rPr>
                <w:color w:val="333333"/>
                <w:sz w:val="22"/>
                <w:szCs w:val="22"/>
                <w:highlight w:val="white"/>
              </w:rPr>
            </w:pPr>
          </w:p>
          <w:p w14:paraId="3CD1D50F" w14:textId="77777777" w:rsidR="00976521" w:rsidRDefault="00976521">
            <w:pPr>
              <w:widowControl w:val="0"/>
              <w:spacing w:line="276" w:lineRule="auto"/>
              <w:rPr>
                <w:color w:val="333333"/>
                <w:sz w:val="22"/>
                <w:szCs w:val="22"/>
                <w:highlight w:val="white"/>
              </w:rPr>
            </w:pPr>
          </w:p>
        </w:tc>
        <w:tc>
          <w:tcPr>
            <w:tcW w:w="1681" w:type="dxa"/>
          </w:tcPr>
          <w:p w14:paraId="3CD1D510" w14:textId="77777777" w:rsidR="00976521" w:rsidRDefault="00976521">
            <w:pPr>
              <w:widowControl w:val="0"/>
              <w:spacing w:line="276" w:lineRule="auto"/>
              <w:rPr>
                <w:sz w:val="22"/>
                <w:szCs w:val="22"/>
              </w:rPr>
            </w:pPr>
          </w:p>
        </w:tc>
        <w:tc>
          <w:tcPr>
            <w:tcW w:w="1714" w:type="dxa"/>
          </w:tcPr>
          <w:p w14:paraId="3CD1D511" w14:textId="77777777" w:rsidR="00976521" w:rsidRDefault="00976521">
            <w:pPr>
              <w:widowControl w:val="0"/>
              <w:spacing w:line="276" w:lineRule="auto"/>
              <w:rPr>
                <w:sz w:val="22"/>
                <w:szCs w:val="22"/>
              </w:rPr>
            </w:pPr>
          </w:p>
        </w:tc>
        <w:tc>
          <w:tcPr>
            <w:tcW w:w="3251" w:type="dxa"/>
          </w:tcPr>
          <w:p w14:paraId="3CD1D512" w14:textId="77777777" w:rsidR="00976521" w:rsidRDefault="00976521">
            <w:pPr>
              <w:widowControl w:val="0"/>
              <w:spacing w:line="276" w:lineRule="auto"/>
              <w:rPr>
                <w:sz w:val="22"/>
                <w:szCs w:val="22"/>
              </w:rPr>
            </w:pPr>
          </w:p>
        </w:tc>
      </w:tr>
      <w:tr w:rsidR="00976521" w14:paraId="3CD1D51A" w14:textId="77777777" w:rsidTr="00717556">
        <w:trPr>
          <w:trHeight w:val="1095"/>
        </w:trPr>
        <w:tc>
          <w:tcPr>
            <w:tcW w:w="2945" w:type="dxa"/>
          </w:tcPr>
          <w:p w14:paraId="3CD1D514" w14:textId="77777777" w:rsidR="00976521" w:rsidRDefault="00C155C5">
            <w:pPr>
              <w:widowControl w:val="0"/>
              <w:spacing w:line="276" w:lineRule="auto"/>
              <w:rPr>
                <w:color w:val="333333"/>
                <w:sz w:val="22"/>
                <w:szCs w:val="22"/>
                <w:highlight w:val="white"/>
              </w:rPr>
            </w:pPr>
            <w:r>
              <w:rPr>
                <w:color w:val="333333"/>
                <w:sz w:val="22"/>
                <w:szCs w:val="22"/>
                <w:highlight w:val="white"/>
              </w:rPr>
              <w:t>Implementation process and staff roles</w:t>
            </w:r>
          </w:p>
          <w:p w14:paraId="3CD1D515" w14:textId="77777777" w:rsidR="00976521" w:rsidRDefault="00976521">
            <w:pPr>
              <w:widowControl w:val="0"/>
              <w:spacing w:line="276" w:lineRule="auto"/>
              <w:rPr>
                <w:color w:val="333333"/>
                <w:sz w:val="22"/>
                <w:szCs w:val="22"/>
                <w:highlight w:val="white"/>
              </w:rPr>
            </w:pPr>
          </w:p>
          <w:p w14:paraId="3CD1D516" w14:textId="77777777" w:rsidR="00976521" w:rsidRDefault="00976521">
            <w:pPr>
              <w:widowControl w:val="0"/>
              <w:spacing w:line="276" w:lineRule="auto"/>
              <w:rPr>
                <w:color w:val="333333"/>
                <w:sz w:val="22"/>
                <w:szCs w:val="22"/>
                <w:highlight w:val="white"/>
              </w:rPr>
            </w:pPr>
          </w:p>
        </w:tc>
        <w:tc>
          <w:tcPr>
            <w:tcW w:w="1681" w:type="dxa"/>
          </w:tcPr>
          <w:p w14:paraId="3CD1D517" w14:textId="77777777" w:rsidR="00976521" w:rsidRDefault="00976521">
            <w:pPr>
              <w:widowControl w:val="0"/>
              <w:spacing w:line="276" w:lineRule="auto"/>
              <w:rPr>
                <w:sz w:val="22"/>
                <w:szCs w:val="22"/>
              </w:rPr>
            </w:pPr>
          </w:p>
        </w:tc>
        <w:tc>
          <w:tcPr>
            <w:tcW w:w="1714" w:type="dxa"/>
          </w:tcPr>
          <w:p w14:paraId="3CD1D518" w14:textId="77777777" w:rsidR="00976521" w:rsidRDefault="00976521">
            <w:pPr>
              <w:widowControl w:val="0"/>
              <w:spacing w:line="276" w:lineRule="auto"/>
              <w:rPr>
                <w:sz w:val="22"/>
                <w:szCs w:val="22"/>
              </w:rPr>
            </w:pPr>
          </w:p>
        </w:tc>
        <w:tc>
          <w:tcPr>
            <w:tcW w:w="3251" w:type="dxa"/>
          </w:tcPr>
          <w:p w14:paraId="3CD1D519" w14:textId="77777777" w:rsidR="00976521" w:rsidRDefault="00976521">
            <w:pPr>
              <w:widowControl w:val="0"/>
              <w:spacing w:line="276" w:lineRule="auto"/>
              <w:rPr>
                <w:sz w:val="22"/>
                <w:szCs w:val="22"/>
              </w:rPr>
            </w:pPr>
          </w:p>
        </w:tc>
      </w:tr>
      <w:tr w:rsidR="00976521" w14:paraId="3CD1D521" w14:textId="77777777" w:rsidTr="00717556">
        <w:trPr>
          <w:trHeight w:val="1105"/>
        </w:trPr>
        <w:tc>
          <w:tcPr>
            <w:tcW w:w="2945" w:type="dxa"/>
          </w:tcPr>
          <w:p w14:paraId="3CD1D51B" w14:textId="77777777" w:rsidR="00976521" w:rsidRDefault="00C155C5">
            <w:pPr>
              <w:widowControl w:val="0"/>
              <w:spacing w:line="276" w:lineRule="auto"/>
              <w:rPr>
                <w:color w:val="333333"/>
                <w:sz w:val="22"/>
                <w:szCs w:val="22"/>
                <w:highlight w:val="white"/>
              </w:rPr>
            </w:pPr>
            <w:r>
              <w:rPr>
                <w:color w:val="333333"/>
                <w:sz w:val="22"/>
                <w:szCs w:val="22"/>
                <w:highlight w:val="white"/>
              </w:rPr>
              <w:t>Budget, timeframe, and human resources</w:t>
            </w:r>
          </w:p>
          <w:p w14:paraId="3CD1D51C" w14:textId="77777777" w:rsidR="00976521" w:rsidRDefault="00976521">
            <w:pPr>
              <w:widowControl w:val="0"/>
              <w:spacing w:line="276" w:lineRule="auto"/>
              <w:rPr>
                <w:color w:val="333333"/>
                <w:sz w:val="22"/>
                <w:szCs w:val="22"/>
                <w:highlight w:val="white"/>
              </w:rPr>
            </w:pPr>
          </w:p>
          <w:p w14:paraId="3CD1D51D" w14:textId="77777777" w:rsidR="00976521" w:rsidRDefault="00976521">
            <w:pPr>
              <w:widowControl w:val="0"/>
              <w:spacing w:line="276" w:lineRule="auto"/>
              <w:rPr>
                <w:color w:val="333333"/>
                <w:sz w:val="22"/>
                <w:szCs w:val="22"/>
                <w:highlight w:val="white"/>
              </w:rPr>
            </w:pPr>
          </w:p>
        </w:tc>
        <w:tc>
          <w:tcPr>
            <w:tcW w:w="1681" w:type="dxa"/>
          </w:tcPr>
          <w:p w14:paraId="3CD1D51E" w14:textId="77777777" w:rsidR="00976521" w:rsidRDefault="00976521">
            <w:pPr>
              <w:widowControl w:val="0"/>
              <w:spacing w:line="276" w:lineRule="auto"/>
              <w:rPr>
                <w:sz w:val="22"/>
                <w:szCs w:val="22"/>
              </w:rPr>
            </w:pPr>
          </w:p>
        </w:tc>
        <w:tc>
          <w:tcPr>
            <w:tcW w:w="1714" w:type="dxa"/>
          </w:tcPr>
          <w:p w14:paraId="3CD1D51F" w14:textId="77777777" w:rsidR="00976521" w:rsidRDefault="00976521">
            <w:pPr>
              <w:widowControl w:val="0"/>
              <w:spacing w:line="276" w:lineRule="auto"/>
              <w:rPr>
                <w:sz w:val="22"/>
                <w:szCs w:val="22"/>
              </w:rPr>
            </w:pPr>
          </w:p>
        </w:tc>
        <w:tc>
          <w:tcPr>
            <w:tcW w:w="3251" w:type="dxa"/>
          </w:tcPr>
          <w:p w14:paraId="3CD1D520" w14:textId="77777777" w:rsidR="00976521" w:rsidRDefault="00976521">
            <w:pPr>
              <w:widowControl w:val="0"/>
              <w:spacing w:line="276" w:lineRule="auto"/>
              <w:rPr>
                <w:sz w:val="22"/>
                <w:szCs w:val="22"/>
              </w:rPr>
            </w:pPr>
          </w:p>
        </w:tc>
      </w:tr>
      <w:tr w:rsidR="00976521" w14:paraId="3CD1D528" w14:textId="77777777" w:rsidTr="00717556">
        <w:trPr>
          <w:trHeight w:val="821"/>
        </w:trPr>
        <w:tc>
          <w:tcPr>
            <w:tcW w:w="2945" w:type="dxa"/>
          </w:tcPr>
          <w:p w14:paraId="3CD1D522" w14:textId="77777777" w:rsidR="00976521" w:rsidRDefault="00C155C5">
            <w:pPr>
              <w:widowControl w:val="0"/>
              <w:spacing w:line="276" w:lineRule="auto"/>
              <w:rPr>
                <w:color w:val="333333"/>
                <w:sz w:val="22"/>
                <w:szCs w:val="22"/>
                <w:highlight w:val="white"/>
              </w:rPr>
            </w:pPr>
            <w:r>
              <w:rPr>
                <w:color w:val="333333"/>
                <w:sz w:val="22"/>
                <w:szCs w:val="22"/>
                <w:highlight w:val="white"/>
              </w:rPr>
              <w:t>KM approaches</w:t>
            </w:r>
          </w:p>
          <w:p w14:paraId="3CD1D523" w14:textId="77777777" w:rsidR="00976521" w:rsidRDefault="00976521">
            <w:pPr>
              <w:widowControl w:val="0"/>
              <w:spacing w:line="276" w:lineRule="auto"/>
              <w:rPr>
                <w:color w:val="333333"/>
                <w:sz w:val="22"/>
                <w:szCs w:val="22"/>
                <w:highlight w:val="white"/>
              </w:rPr>
            </w:pPr>
          </w:p>
          <w:p w14:paraId="3CD1D524" w14:textId="77777777" w:rsidR="00976521" w:rsidRDefault="00976521">
            <w:pPr>
              <w:widowControl w:val="0"/>
              <w:spacing w:line="276" w:lineRule="auto"/>
              <w:rPr>
                <w:color w:val="333333"/>
                <w:sz w:val="22"/>
                <w:szCs w:val="22"/>
                <w:highlight w:val="white"/>
              </w:rPr>
            </w:pPr>
          </w:p>
        </w:tc>
        <w:tc>
          <w:tcPr>
            <w:tcW w:w="1681" w:type="dxa"/>
          </w:tcPr>
          <w:p w14:paraId="3CD1D525" w14:textId="77777777" w:rsidR="00976521" w:rsidRDefault="00976521">
            <w:pPr>
              <w:widowControl w:val="0"/>
              <w:spacing w:line="276" w:lineRule="auto"/>
              <w:rPr>
                <w:sz w:val="22"/>
                <w:szCs w:val="22"/>
              </w:rPr>
            </w:pPr>
          </w:p>
        </w:tc>
        <w:tc>
          <w:tcPr>
            <w:tcW w:w="1714" w:type="dxa"/>
          </w:tcPr>
          <w:p w14:paraId="3CD1D526" w14:textId="77777777" w:rsidR="00976521" w:rsidRDefault="00976521">
            <w:pPr>
              <w:widowControl w:val="0"/>
              <w:spacing w:line="276" w:lineRule="auto"/>
              <w:rPr>
                <w:sz w:val="22"/>
                <w:szCs w:val="22"/>
              </w:rPr>
            </w:pPr>
          </w:p>
        </w:tc>
        <w:tc>
          <w:tcPr>
            <w:tcW w:w="3251" w:type="dxa"/>
          </w:tcPr>
          <w:p w14:paraId="3CD1D527" w14:textId="77777777" w:rsidR="00976521" w:rsidRDefault="00976521">
            <w:pPr>
              <w:widowControl w:val="0"/>
              <w:spacing w:line="276" w:lineRule="auto"/>
              <w:rPr>
                <w:sz w:val="22"/>
                <w:szCs w:val="22"/>
              </w:rPr>
            </w:pPr>
          </w:p>
        </w:tc>
      </w:tr>
      <w:tr w:rsidR="00976521" w14:paraId="3CD1D52F" w14:textId="77777777" w:rsidTr="00717556">
        <w:trPr>
          <w:trHeight w:val="821"/>
        </w:trPr>
        <w:tc>
          <w:tcPr>
            <w:tcW w:w="2945" w:type="dxa"/>
          </w:tcPr>
          <w:p w14:paraId="3CD1D529" w14:textId="77777777" w:rsidR="00976521" w:rsidRDefault="00C155C5">
            <w:pPr>
              <w:widowControl w:val="0"/>
              <w:spacing w:line="276" w:lineRule="auto"/>
              <w:rPr>
                <w:color w:val="333333"/>
                <w:sz w:val="22"/>
                <w:szCs w:val="22"/>
                <w:highlight w:val="white"/>
              </w:rPr>
            </w:pPr>
            <w:r>
              <w:rPr>
                <w:color w:val="333333"/>
                <w:sz w:val="22"/>
                <w:szCs w:val="22"/>
                <w:highlight w:val="white"/>
              </w:rPr>
              <w:t xml:space="preserve">Supporting ICTs  </w:t>
            </w:r>
          </w:p>
          <w:p w14:paraId="3CD1D52A" w14:textId="77777777" w:rsidR="00976521" w:rsidRDefault="00976521">
            <w:pPr>
              <w:widowControl w:val="0"/>
              <w:spacing w:line="276" w:lineRule="auto"/>
              <w:rPr>
                <w:color w:val="333333"/>
                <w:sz w:val="22"/>
                <w:szCs w:val="22"/>
                <w:highlight w:val="white"/>
              </w:rPr>
            </w:pPr>
          </w:p>
          <w:p w14:paraId="3CD1D52B" w14:textId="77777777" w:rsidR="00976521" w:rsidRDefault="00976521">
            <w:pPr>
              <w:widowControl w:val="0"/>
              <w:spacing w:line="276" w:lineRule="auto"/>
              <w:rPr>
                <w:color w:val="333333"/>
                <w:sz w:val="22"/>
                <w:szCs w:val="22"/>
                <w:highlight w:val="white"/>
              </w:rPr>
            </w:pPr>
          </w:p>
        </w:tc>
        <w:tc>
          <w:tcPr>
            <w:tcW w:w="1681" w:type="dxa"/>
          </w:tcPr>
          <w:p w14:paraId="3CD1D52C" w14:textId="77777777" w:rsidR="00976521" w:rsidRDefault="00976521">
            <w:pPr>
              <w:widowControl w:val="0"/>
              <w:spacing w:line="276" w:lineRule="auto"/>
              <w:rPr>
                <w:sz w:val="22"/>
                <w:szCs w:val="22"/>
              </w:rPr>
            </w:pPr>
          </w:p>
        </w:tc>
        <w:tc>
          <w:tcPr>
            <w:tcW w:w="1714" w:type="dxa"/>
          </w:tcPr>
          <w:p w14:paraId="3CD1D52D" w14:textId="77777777" w:rsidR="00976521" w:rsidRDefault="00976521">
            <w:pPr>
              <w:widowControl w:val="0"/>
              <w:spacing w:line="276" w:lineRule="auto"/>
              <w:rPr>
                <w:sz w:val="22"/>
                <w:szCs w:val="22"/>
              </w:rPr>
            </w:pPr>
          </w:p>
        </w:tc>
        <w:tc>
          <w:tcPr>
            <w:tcW w:w="3251" w:type="dxa"/>
          </w:tcPr>
          <w:p w14:paraId="3CD1D52E" w14:textId="77777777" w:rsidR="00976521" w:rsidRDefault="00976521">
            <w:pPr>
              <w:widowControl w:val="0"/>
              <w:spacing w:line="276" w:lineRule="auto"/>
              <w:rPr>
                <w:sz w:val="22"/>
                <w:szCs w:val="22"/>
              </w:rPr>
            </w:pPr>
          </w:p>
        </w:tc>
      </w:tr>
      <w:tr w:rsidR="00976521" w14:paraId="3CD1D536" w14:textId="77777777" w:rsidTr="00717556">
        <w:trPr>
          <w:trHeight w:val="694"/>
        </w:trPr>
        <w:tc>
          <w:tcPr>
            <w:tcW w:w="2945" w:type="dxa"/>
          </w:tcPr>
          <w:p w14:paraId="3CD1D530" w14:textId="77777777" w:rsidR="00976521" w:rsidRDefault="00C155C5">
            <w:pPr>
              <w:widowControl w:val="0"/>
              <w:spacing w:line="276" w:lineRule="auto"/>
              <w:rPr>
                <w:color w:val="333333"/>
                <w:sz w:val="22"/>
                <w:szCs w:val="22"/>
                <w:highlight w:val="white"/>
              </w:rPr>
            </w:pPr>
            <w:r>
              <w:rPr>
                <w:color w:val="333333"/>
                <w:sz w:val="22"/>
                <w:szCs w:val="22"/>
                <w:highlight w:val="white"/>
              </w:rPr>
              <w:t>Ensuring Sustainability</w:t>
            </w:r>
          </w:p>
          <w:p w14:paraId="3CD1D531" w14:textId="77777777" w:rsidR="00976521" w:rsidRDefault="00976521">
            <w:pPr>
              <w:widowControl w:val="0"/>
              <w:spacing w:line="276" w:lineRule="auto"/>
              <w:rPr>
                <w:color w:val="333333"/>
                <w:sz w:val="22"/>
                <w:szCs w:val="22"/>
                <w:highlight w:val="white"/>
              </w:rPr>
            </w:pPr>
          </w:p>
          <w:p w14:paraId="3CD1D532" w14:textId="77777777" w:rsidR="00976521" w:rsidRDefault="00976521">
            <w:pPr>
              <w:widowControl w:val="0"/>
              <w:spacing w:line="276" w:lineRule="auto"/>
              <w:rPr>
                <w:color w:val="333333"/>
                <w:sz w:val="22"/>
                <w:szCs w:val="22"/>
                <w:highlight w:val="white"/>
              </w:rPr>
            </w:pPr>
          </w:p>
        </w:tc>
        <w:tc>
          <w:tcPr>
            <w:tcW w:w="1681" w:type="dxa"/>
          </w:tcPr>
          <w:p w14:paraId="3CD1D533" w14:textId="77777777" w:rsidR="00976521" w:rsidRDefault="00976521">
            <w:pPr>
              <w:widowControl w:val="0"/>
              <w:spacing w:line="276" w:lineRule="auto"/>
              <w:rPr>
                <w:sz w:val="22"/>
                <w:szCs w:val="22"/>
              </w:rPr>
            </w:pPr>
          </w:p>
        </w:tc>
        <w:tc>
          <w:tcPr>
            <w:tcW w:w="1714" w:type="dxa"/>
          </w:tcPr>
          <w:p w14:paraId="3CD1D534" w14:textId="77777777" w:rsidR="00976521" w:rsidRDefault="00976521">
            <w:pPr>
              <w:widowControl w:val="0"/>
              <w:spacing w:line="276" w:lineRule="auto"/>
              <w:rPr>
                <w:sz w:val="22"/>
                <w:szCs w:val="22"/>
              </w:rPr>
            </w:pPr>
          </w:p>
        </w:tc>
        <w:tc>
          <w:tcPr>
            <w:tcW w:w="3251" w:type="dxa"/>
          </w:tcPr>
          <w:p w14:paraId="3CD1D535" w14:textId="77777777" w:rsidR="00976521" w:rsidRDefault="00976521">
            <w:pPr>
              <w:widowControl w:val="0"/>
              <w:spacing w:line="276" w:lineRule="auto"/>
              <w:rPr>
                <w:sz w:val="22"/>
                <w:szCs w:val="22"/>
              </w:rPr>
            </w:pPr>
          </w:p>
        </w:tc>
      </w:tr>
    </w:tbl>
    <w:p w14:paraId="3CD1D537" w14:textId="77777777" w:rsidR="00976521" w:rsidRDefault="00976521" w:rsidP="00717556">
      <w:pPr>
        <w:widowControl w:val="0"/>
        <w:spacing w:after="0" w:line="276" w:lineRule="auto"/>
      </w:pPr>
    </w:p>
    <w:sectPr w:rsidR="00976521">
      <w:headerReference w:type="default"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D53A" w14:textId="77777777" w:rsidR="00C155C5" w:rsidRDefault="00C155C5">
      <w:pPr>
        <w:spacing w:after="0" w:line="240" w:lineRule="auto"/>
      </w:pPr>
      <w:r>
        <w:separator/>
      </w:r>
    </w:p>
  </w:endnote>
  <w:endnote w:type="continuationSeparator" w:id="0">
    <w:p w14:paraId="3CD1D53B" w14:textId="77777777" w:rsidR="00C155C5" w:rsidRDefault="00C1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D53D" w14:textId="77777777" w:rsidR="00976521" w:rsidRDefault="00C155C5">
    <w:pPr>
      <w:spacing w:after="720" w:line="240" w:lineRule="auto"/>
      <w:jc w:val="right"/>
    </w:pPr>
    <w:r>
      <w:fldChar w:fldCharType="begin"/>
    </w:r>
    <w:r>
      <w:instrText>PAGE</w:instrText>
    </w:r>
    <w:r>
      <w:fldChar w:fldCharType="separate"/>
    </w:r>
    <w:r w:rsidR="00A6750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D53F" w14:textId="77777777" w:rsidR="00976521" w:rsidRDefault="00C155C5">
    <w:pPr>
      <w:spacing w:after="0" w:line="240" w:lineRule="auto"/>
      <w:jc w:val="right"/>
    </w:pPr>
    <w:r>
      <w:fldChar w:fldCharType="begin"/>
    </w:r>
    <w:r>
      <w:instrText>PAGE</w:instrText>
    </w:r>
    <w:r>
      <w:fldChar w:fldCharType="separate"/>
    </w:r>
    <w:r w:rsidR="00A6750E">
      <w:rPr>
        <w:noProof/>
      </w:rPr>
      <w:t>1</w:t>
    </w:r>
    <w:r>
      <w:fldChar w:fldCharType="end"/>
    </w:r>
  </w:p>
  <w:p w14:paraId="59CAC6F7" w14:textId="77777777" w:rsidR="00717556" w:rsidRPr="00B543D1" w:rsidRDefault="00717556" w:rsidP="00717556">
    <w:pPr>
      <w:pStyle w:val="NormalWeb"/>
      <w:spacing w:before="0" w:beforeAutospacing="0" w:after="0" w:afterAutospacing="0"/>
      <w:rPr>
        <w:rFonts w:ascii="Arial" w:hAnsi="Arial" w:cs="Arial"/>
        <w:sz w:val="16"/>
        <w:szCs w:val="16"/>
      </w:rPr>
    </w:pPr>
    <w:r w:rsidRPr="00B543D1">
      <w:rPr>
        <w:rFonts w:ascii="Arial" w:hAnsi="Arial" w:cs="Arial"/>
        <w:i/>
        <w:iCs/>
        <w:color w:val="000000"/>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B543D1">
      <w:rPr>
        <w:rFonts w:ascii="Arial" w:hAnsi="Arial" w:cs="Arial"/>
        <w:i/>
        <w:iCs/>
        <w:color w:val="000000"/>
        <w:sz w:val="16"/>
        <w:szCs w:val="16"/>
      </w:rPr>
      <w:t>Amref</w:t>
    </w:r>
    <w:proofErr w:type="spellEnd"/>
    <w:r w:rsidRPr="00B543D1">
      <w:rPr>
        <w:rFonts w:ascii="Arial" w:hAnsi="Arial" w:cs="Arial"/>
        <w:i/>
        <w:iCs/>
        <w:color w:val="000000"/>
        <w:sz w:val="16"/>
        <w:szCs w:val="16"/>
      </w:rPr>
      <w:t xml:space="preserve"> Health Africa,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Center for Behavioral Economics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B543D1">
        <w:rPr>
          <w:rStyle w:val="Hyperlink"/>
          <w:rFonts w:ascii="Arial" w:hAnsi="Arial" w:cs="Arial"/>
          <w:i/>
          <w:iCs/>
          <w:color w:val="1155CC"/>
          <w:sz w:val="16"/>
          <w:szCs w:val="16"/>
        </w:rPr>
        <w:t>www.kmtraining.org</w:t>
      </w:r>
    </w:hyperlink>
    <w:r w:rsidRPr="00B543D1">
      <w:rPr>
        <w:rFonts w:ascii="Arial" w:hAnsi="Arial" w:cs="Arial"/>
        <w:i/>
        <w:iCs/>
        <w:color w:val="000000"/>
        <w:sz w:val="16"/>
        <w:szCs w:val="16"/>
      </w:rPr>
      <w:t>.</w:t>
    </w:r>
  </w:p>
  <w:p w14:paraId="3CD1D540" w14:textId="7E3531F7" w:rsidR="00976521" w:rsidRDefault="00976521" w:rsidP="00717556">
    <w:pPr>
      <w:spacing w:after="720" w:line="240" w:lineRule="auto"/>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D538" w14:textId="77777777" w:rsidR="00C155C5" w:rsidRDefault="00C155C5">
      <w:pPr>
        <w:spacing w:after="0" w:line="240" w:lineRule="auto"/>
      </w:pPr>
      <w:r>
        <w:separator/>
      </w:r>
    </w:p>
  </w:footnote>
  <w:footnote w:type="continuationSeparator" w:id="0">
    <w:p w14:paraId="3CD1D539" w14:textId="77777777" w:rsidR="00C155C5" w:rsidRDefault="00C15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D53C" w14:textId="77777777" w:rsidR="00976521" w:rsidRDefault="00C155C5">
    <w:pPr>
      <w:spacing w:before="720" w:after="0" w:line="240" w:lineRule="auto"/>
    </w:pPr>
    <w:r>
      <w:rPr>
        <w:noProof/>
      </w:rPr>
      <w:drawing>
        <wp:anchor distT="0" distB="0" distL="114300" distR="114300" simplePos="0" relativeHeight="251658240" behindDoc="0" locked="0" layoutInCell="1" hidden="0" allowOverlap="1" wp14:anchorId="3CD1D541" wp14:editId="3CD1D542">
          <wp:simplePos x="0" y="0"/>
          <wp:positionH relativeFrom="margin">
            <wp:posOffset>0</wp:posOffset>
          </wp:positionH>
          <wp:positionV relativeFrom="paragraph">
            <wp:posOffset>248285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D53E" w14:textId="77777777" w:rsidR="00976521" w:rsidRDefault="00C155C5">
    <w:pPr>
      <w:spacing w:before="720" w:after="0" w:line="240" w:lineRule="auto"/>
    </w:pPr>
    <w:r>
      <w:rPr>
        <w:noProof/>
      </w:rPr>
      <w:drawing>
        <wp:anchor distT="0" distB="0" distL="114300" distR="114300" simplePos="0" relativeHeight="251659264" behindDoc="0" locked="0" layoutInCell="1" hidden="0" allowOverlap="1" wp14:anchorId="3CD1D543" wp14:editId="3CD1D544">
          <wp:simplePos x="0" y="0"/>
          <wp:positionH relativeFrom="margin">
            <wp:posOffset>12585</wp:posOffset>
          </wp:positionH>
          <wp:positionV relativeFrom="paragraph">
            <wp:posOffset>219710</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456BE"/>
    <w:multiLevelType w:val="multilevel"/>
    <w:tmpl w:val="E8406C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ED524A"/>
    <w:multiLevelType w:val="multilevel"/>
    <w:tmpl w:val="54BC34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8775C97"/>
    <w:multiLevelType w:val="multilevel"/>
    <w:tmpl w:val="AE941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EB113C"/>
    <w:multiLevelType w:val="multilevel"/>
    <w:tmpl w:val="AA68FD9C"/>
    <w:lvl w:ilvl="0">
      <w:start w:val="1"/>
      <w:numFmt w:val="bullet"/>
      <w:lvlText w:val="●"/>
      <w:lvlJc w:val="left"/>
      <w:pPr>
        <w:ind w:left="72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49702074"/>
    <w:multiLevelType w:val="multilevel"/>
    <w:tmpl w:val="6B1A659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540D2B7B"/>
    <w:multiLevelType w:val="multilevel"/>
    <w:tmpl w:val="93BAC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B313B7"/>
    <w:multiLevelType w:val="multilevel"/>
    <w:tmpl w:val="EB6877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CC03646"/>
    <w:multiLevelType w:val="multilevel"/>
    <w:tmpl w:val="A2A4F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7"/>
  </w:num>
  <w:num w:numId="3">
    <w:abstractNumId w:val="4"/>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76521"/>
    <w:rsid w:val="00717556"/>
    <w:rsid w:val="00976521"/>
    <w:rsid w:val="00A6750E"/>
    <w:rsid w:val="00C1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1D471"/>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67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0E"/>
  </w:style>
  <w:style w:type="paragraph" w:styleId="Footer">
    <w:name w:val="footer"/>
    <w:basedOn w:val="Normal"/>
    <w:link w:val="FooterChar"/>
    <w:uiPriority w:val="99"/>
    <w:unhideWhenUsed/>
    <w:rsid w:val="00A67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0E"/>
  </w:style>
  <w:style w:type="paragraph" w:styleId="NormalWeb">
    <w:name w:val="Normal (Web)"/>
    <w:basedOn w:val="Normal"/>
    <w:uiPriority w:val="99"/>
    <w:semiHidden/>
    <w:unhideWhenUsed/>
    <w:rsid w:val="007175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717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librarypage/capacity-building/knowledge/undp_s-knowledge-management-strateg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s.who.int/iris/handle/10665/69119"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bangladesh.org/publication/Publication_4478768.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df.usaid.gov/pdf_docs/PA00K7QX.pdf" TargetMode="External"/><Relationship Id="rId4" Type="http://schemas.openxmlformats.org/officeDocument/2006/relationships/webSettings" Target="webSettings.xml"/><Relationship Id="rId9" Type="http://schemas.openxmlformats.org/officeDocument/2006/relationships/hyperlink" Target="http://www.carebangladesh.org/publication/Publication_4478768.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Stewart</cp:lastModifiedBy>
  <cp:revision>3</cp:revision>
  <dcterms:created xsi:type="dcterms:W3CDTF">2017-11-13T21:53:00Z</dcterms:created>
  <dcterms:modified xsi:type="dcterms:W3CDTF">2021-07-13T19:58:00Z</dcterms:modified>
</cp:coreProperties>
</file>