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194099" w:rsidP="00194099" w14:paraId="5ADCE4B6" w14:textId="7FB4D9FA">
      <w:pPr>
        <w:pStyle w:val="Title"/>
        <w:bidi w:val="0"/>
        <w:spacing w:before="160" w:after="360" w:line="276" w:lineRule="auto"/>
        <w:rPr>
          <w:rFonts w:ascii="Gill Sans MT" w:eastAsia="Quattrocento Sans" w:hAnsi="Gill Sans MT" w:cs="Quattrocento Sans"/>
          <w:b/>
          <w:sz w:val="40"/>
          <w:szCs w:val="48"/>
        </w:rPr>
      </w:pPr>
      <w:r>
        <w:rPr>
          <w:rFonts w:ascii="Gill Sans MT" w:eastAsia="Quattrocento Sans" w:hAnsi="Gill Sans MT" w:cs="Quattrocento Sans"/>
          <w:b/>
          <w:caps w:val="0"/>
          <w:sz w:val="40"/>
          <w:szCs w:val="48"/>
          <w:rtl w:val="0"/>
          <w:lang w:val="fr"/>
        </w:rPr>
        <w:t xml:space="preserve">Exercice : </w:t>
      </w:r>
    </w:p>
    <w:p w:rsidR="00194099" w:rsidRPr="00275ACF" w:rsidP="00194099" w14:paraId="673F0C02" w14:textId="11B03393">
      <w:pPr>
        <w:pStyle w:val="Title"/>
        <w:bidi w:val="0"/>
        <w:spacing w:before="160" w:after="360" w:line="276" w:lineRule="auto"/>
        <w:rPr>
          <w:rFonts w:ascii="Gill Sans MT" w:eastAsia="Quattrocento Sans" w:hAnsi="Gill Sans MT" w:cs="Quattrocento Sans"/>
          <w:b/>
          <w:sz w:val="40"/>
          <w:szCs w:val="48"/>
        </w:rPr>
      </w:pPr>
      <w:r>
        <w:rPr>
          <w:rFonts w:ascii="Gill Sans MT" w:eastAsia="Quattrocento Sans" w:hAnsi="Gill Sans MT" w:cs="Quattrocento Sans"/>
          <w:b/>
          <w:caps w:val="0"/>
          <w:sz w:val="40"/>
          <w:szCs w:val="48"/>
          <w:rtl w:val="0"/>
          <w:lang w:val="fr"/>
        </w:rPr>
        <w:t>Décortiquer la matrice des outils et techniques de gestion des connaissances</w:t>
      </w:r>
    </w:p>
    <w:p w:rsidR="009B133F" w:rsidRPr="00E84E9D" w:rsidP="00E84E9D" w14:paraId="1829E4FF" w14:textId="23972AE8">
      <w:pPr>
        <w:widowControl w:val="0"/>
        <w:bidi w:val="0"/>
        <w:spacing w:before="160" w:after="160" w:line="276" w:lineRule="auto"/>
        <w:rPr>
          <w:rFonts w:eastAsiaTheme="majorEastAsia" w:cstheme="majorBidi"/>
          <w:b/>
          <w:sz w:val="28"/>
          <w:szCs w:val="26"/>
        </w:rPr>
      </w:pPr>
      <w:r w:rsidRPr="00E84E9D">
        <w:rPr>
          <w:rFonts w:eastAsiaTheme="majorEastAsia" w:cstheme="majorBidi"/>
          <w:b/>
          <w:sz w:val="28"/>
          <w:szCs w:val="26"/>
          <w:rtl w:val="0"/>
          <w:lang w:val="fr"/>
        </w:rPr>
        <w:t xml:space="preserve">Objectifs </w:t>
      </w:r>
    </w:p>
    <w:p w:rsidR="00F962B4" w:rsidRPr="002234A3" w:rsidP="00F962B4" w14:paraId="70FE6D8C" w14:textId="2DCF6C8C">
      <w:pPr>
        <w:numPr>
          <w:ilvl w:val="0"/>
          <w:numId w:val="18"/>
        </w:numPr>
        <w:bidi w:val="0"/>
        <w:spacing w:after="0" w:line="276" w:lineRule="auto"/>
        <w:rPr>
          <w:rFonts w:eastAsia="Arial" w:cs="Arial"/>
          <w:szCs w:val="24"/>
        </w:rPr>
      </w:pPr>
      <w:r>
        <w:rPr>
          <w:rFonts w:eastAsia="Arial" w:cs="Arial"/>
          <w:szCs w:val="24"/>
          <w:rtl w:val="0"/>
          <w:lang w:val="fr"/>
        </w:rPr>
        <w:t>Comprendre les différences et les similitudes entre les quatre quadrants de la matrice des outils et techniques de gestion des connaissances (GC) en utilisant une approche de triage des cartes.</w:t>
      </w:r>
    </w:p>
    <w:p w:rsidR="00F962B4" w:rsidRPr="002234A3" w:rsidP="00F962B4" w14:paraId="636FF55A" w14:textId="7E3E3A9B">
      <w:pPr>
        <w:numPr>
          <w:ilvl w:val="0"/>
          <w:numId w:val="18"/>
        </w:numPr>
        <w:bidi w:val="0"/>
        <w:spacing w:after="0" w:line="276" w:lineRule="auto"/>
        <w:rPr>
          <w:rFonts w:eastAsia="Arial" w:cs="Arial"/>
          <w:szCs w:val="24"/>
        </w:rPr>
      </w:pPr>
      <w:r>
        <w:rPr>
          <w:rFonts w:eastAsia="Arial" w:cs="Arial"/>
          <w:szCs w:val="24"/>
          <w:rtl w:val="0"/>
          <w:lang w:val="fr"/>
        </w:rPr>
        <w:t>Comprendre comment combiner différents outils et techniques de GC pour optimiser le partage des connaissances.</w:t>
      </w:r>
    </w:p>
    <w:p w:rsidR="009B133F" w:rsidRPr="00E84E9D" w:rsidP="00E84E9D" w14:paraId="6196BD53" w14:textId="73125D47">
      <w:pPr>
        <w:bidi w:val="0"/>
        <w:spacing w:before="160" w:after="160" w:line="276" w:lineRule="auto"/>
        <w:rPr>
          <w:rFonts w:eastAsiaTheme="majorEastAsia" w:cstheme="majorBidi"/>
          <w:b/>
          <w:sz w:val="28"/>
          <w:szCs w:val="26"/>
        </w:rPr>
      </w:pPr>
      <w:r w:rsidRPr="00E84E9D">
        <w:rPr>
          <w:rFonts w:eastAsiaTheme="majorEastAsia" w:cstheme="majorBidi"/>
          <w:b/>
          <w:sz w:val="28"/>
          <w:szCs w:val="26"/>
          <w:rtl w:val="0"/>
          <w:lang w:val="fr"/>
        </w:rPr>
        <w:t>Vue d'ensemble</w:t>
      </w:r>
    </w:p>
    <w:p w:rsidR="00F962B4" w:rsidRPr="002234A3" w:rsidP="00F962B4" w14:paraId="1F99B217" w14:textId="428DC12C">
      <w:pPr>
        <w:bidi w:val="0"/>
        <w:spacing w:after="0" w:line="276" w:lineRule="auto"/>
        <w:rPr>
          <w:rFonts w:eastAsia="Arial" w:cs="Arial"/>
          <w:szCs w:val="24"/>
        </w:rPr>
      </w:pPr>
      <w:r w:rsidRPr="002234A3">
        <w:rPr>
          <w:rFonts w:eastAsia="Arial" w:cs="Arial"/>
          <w:szCs w:val="24"/>
          <w:rtl w:val="0"/>
          <w:lang w:val="fr"/>
        </w:rPr>
        <w:t xml:space="preserve">L'objectif de cet exercice est d'aider les participants à se familiariser avec les quatre quadrants de la matrice des outils et techniques de GC (approches consistant à demander, dire, publier et rechercher dans la GC), ainsi qu'avec certains outils et techniques de GC spécifiques qui relèvent de chaque quadrant. Par le biais d'un exercice de triage des cartes, l'exercice mettra également en pratique une technique spécifique qui peut être utilisée pour obtenir des contributions et un retour d'information sur la manière de structurer les informations et les produits d'information. </w:t>
      </w:r>
    </w:p>
    <w:p w:rsidR="009B133F" w:rsidRPr="00E84E9D" w:rsidP="00E84E9D" w14:paraId="22C22D6D" w14:textId="52B981FB">
      <w:p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Temps</w:t>
      </w:r>
    </w:p>
    <w:p w:rsidR="005872CD" w:rsidRPr="000130F4" w:rsidP="005872CD" w14:paraId="5250D576" w14:textId="64461E82">
      <w:pPr>
        <w:widowControl w:val="0"/>
        <w:bidi w:val="0"/>
        <w:spacing w:line="276" w:lineRule="auto"/>
      </w:pPr>
      <w:r>
        <w:rPr>
          <w:rFonts w:eastAsia="Arial" w:cs="Arial"/>
          <w:szCs w:val="24"/>
          <w:rtl w:val="0"/>
          <w:lang w:val="fr"/>
        </w:rPr>
        <w:t>Durée : 60 minutes</w:t>
      </w:r>
    </w:p>
    <w:p w:rsidR="005872CD" w:rsidRPr="004F5726" w:rsidP="005872CD" w14:paraId="0219F48A" w14:textId="41D94963">
      <w:pPr>
        <w:widowControl w:val="0"/>
        <w:bidi w:val="0"/>
        <w:spacing w:after="0" w:line="276" w:lineRule="auto"/>
        <w:rPr>
          <w:rFonts w:eastAsia="Arial" w:cs="Arial"/>
          <w:szCs w:val="24"/>
        </w:rPr>
      </w:pPr>
      <w:r>
        <w:rPr>
          <w:rtl w:val="0"/>
          <w:lang w:val="fr"/>
        </w:rPr>
        <w:t xml:space="preserve">L'animateur doit expliquer l'exercice (5 minutes) et laisser le temps aux participants de trier les cartes (10 minutes). Ensuite, les participants doivent partager leurs réflexions en petits groupes (20 minutes), puis permettre aux groupes de faire un compte rendu et de discuter (25 minutes). </w:t>
      </w:r>
    </w:p>
    <w:p w:rsidR="00247CE0" w:rsidP="00E84E9D" w14:paraId="58AB067D" w14:textId="2F303607">
      <w:pPr>
        <w:widowControl w:val="0"/>
        <w:bidi w:val="0"/>
        <w:spacing w:before="160" w:after="160" w:line="276" w:lineRule="auto"/>
        <w:rPr>
          <w:b/>
          <w:sz w:val="28"/>
          <w:szCs w:val="24"/>
        </w:rPr>
      </w:pPr>
      <w:r>
        <w:rPr>
          <w:b/>
          <w:sz w:val="28"/>
          <w:szCs w:val="24"/>
          <w:rtl w:val="0"/>
          <w:lang w:val="fr"/>
        </w:rPr>
        <w:t>Préparation préalable</w:t>
      </w:r>
    </w:p>
    <w:p w:rsidR="00247CE0" w:rsidP="00247CE0" w14:paraId="3424D2D6" w14:textId="2EFCE99D">
      <w:pPr>
        <w:bidi w:val="0"/>
      </w:pPr>
      <w:r>
        <w:rPr>
          <w:rtl w:val="0"/>
          <w:lang w:val="fr"/>
        </w:rPr>
        <w:t xml:space="preserve">Pour cet exercice, vous aurez besoin de 46 à 50 cartes </w:t>
      </w:r>
      <w:r w:rsidRPr="008F2B45">
        <w:rPr>
          <w:u w:val="single"/>
          <w:rtl w:val="0"/>
          <w:lang w:val="fr"/>
        </w:rPr>
        <w:t>par participant</w:t>
      </w:r>
      <w:r>
        <w:rPr>
          <w:rtl w:val="0"/>
          <w:lang w:val="fr"/>
        </w:rPr>
        <w:t xml:space="preserve">. </w:t>
      </w:r>
    </w:p>
    <w:p w:rsidR="00247CE0" w:rsidRPr="00570C8D" w:rsidP="00247CE0" w14:paraId="719A20AC" w14:textId="7CB32EB0">
      <w:pPr>
        <w:pStyle w:val="ListParagraph"/>
        <w:numPr>
          <w:ilvl w:val="0"/>
          <w:numId w:val="23"/>
        </w:numPr>
        <w:bidi w:val="0"/>
        <w:rPr>
          <w:rFonts w:ascii="Gill Sans MT" w:hAnsi="Gill Sans MT"/>
        </w:rPr>
      </w:pPr>
      <w:r w:rsidRPr="00570C8D">
        <w:rPr>
          <w:rFonts w:ascii="Gill Sans MT" w:hAnsi="Gill Sans MT"/>
          <w:rtl w:val="0"/>
          <w:lang w:val="fr"/>
        </w:rPr>
        <w:t xml:space="preserve">32 cartes pour les outils et techniques de GC individuels </w:t>
      </w:r>
    </w:p>
    <w:p w:rsidR="00247CE0" w:rsidRPr="00570C8D" w:rsidP="00247CE0" w14:paraId="0C10C608" w14:textId="41DF83D4">
      <w:pPr>
        <w:pStyle w:val="ListParagraph"/>
        <w:numPr>
          <w:ilvl w:val="0"/>
          <w:numId w:val="23"/>
        </w:numPr>
        <w:bidi w:val="0"/>
        <w:rPr>
          <w:rFonts w:ascii="Gill Sans MT" w:hAnsi="Gill Sans MT"/>
        </w:rPr>
      </w:pPr>
      <w:r w:rsidRPr="00570C8D">
        <w:rPr>
          <w:rFonts w:ascii="Gill Sans MT" w:hAnsi="Gill Sans MT"/>
          <w:rtl w:val="0"/>
          <w:lang w:val="fr"/>
        </w:rPr>
        <w:t xml:space="preserve">4 cartes pour les catégories de quadrants dans lesquelles s'inscrivent les outils et techniques de GC. </w:t>
      </w:r>
    </w:p>
    <w:p w:rsidR="008F2B45" w:rsidRPr="00570C8D" w:rsidP="008F2B45" w14:paraId="6AC896D2" w14:textId="3C39A4BB">
      <w:pPr>
        <w:pStyle w:val="ListParagraph"/>
        <w:numPr>
          <w:ilvl w:val="0"/>
          <w:numId w:val="23"/>
        </w:numPr>
        <w:bidi w:val="0"/>
        <w:rPr>
          <w:rFonts w:ascii="Gill Sans MT" w:hAnsi="Gill Sans MT"/>
        </w:rPr>
      </w:pPr>
      <w:r w:rsidRPr="00570C8D">
        <w:rPr>
          <w:rFonts w:ascii="Gill Sans MT" w:hAnsi="Gill Sans MT"/>
          <w:rtl w:val="0"/>
          <w:lang w:val="fr"/>
        </w:rPr>
        <w:t>10-14 cartes vierges au cas où les participants penseraient à d'autres outils et techniques de GC qui ne sont pas déjà répertoriés.</w:t>
      </w:r>
    </w:p>
    <w:p w:rsidR="00881A61" w:rsidRPr="00DF470A" w:rsidP="00881A61" w14:paraId="6A34B718" w14:textId="1FFF4B20">
      <w:pPr>
        <w:bidi w:val="0"/>
        <w:spacing w:before="160" w:after="160" w:line="276" w:lineRule="auto"/>
        <w:rPr>
          <w:rFonts w:eastAsia="Arial" w:cs="Arial"/>
          <w:szCs w:val="24"/>
        </w:rPr>
      </w:pPr>
      <w:r>
        <w:rPr>
          <w:rtl w:val="0"/>
          <w:lang w:val="fr"/>
        </w:rPr>
        <w:t xml:space="preserve">Écrivez chacun des termes énumérés dans la </w:t>
      </w:r>
      <w:r w:rsidRPr="00570C8D" w:rsidR="00570C8D">
        <w:rPr>
          <w:b/>
          <w:rtl w:val="0"/>
          <w:lang w:val="fr"/>
        </w:rPr>
        <w:t xml:space="preserve">feuille d'exercice </w:t>
      </w:r>
      <w:r>
        <w:rPr>
          <w:rtl w:val="0"/>
          <w:lang w:val="fr"/>
        </w:rPr>
        <w:t xml:space="preserve">à la fin de ce document sur chaque jeu de cartes. Vous pouvez également imprimer ces termes, en utilisant si possible des étiquettes autocollantes et un traitement de texte, et coller chaque terme sur une carte individuelle. Créez un jeu de cartes pour chaque participant. </w:t>
      </w:r>
    </w:p>
    <w:p w:rsidR="009B133F" w:rsidRPr="00E84E9D" w:rsidP="00E84E9D" w14:paraId="5C6D355E" w14:textId="14CE018C">
      <w:pPr>
        <w:widowControl w:val="0"/>
        <w:bidi w:val="0"/>
        <w:spacing w:before="160" w:after="160" w:line="276" w:lineRule="auto"/>
        <w:rPr>
          <w:sz w:val="28"/>
        </w:rPr>
      </w:pPr>
      <w:r w:rsidRPr="00E84E9D">
        <w:rPr>
          <w:b/>
          <w:sz w:val="28"/>
          <w:szCs w:val="24"/>
          <w:rtl w:val="0"/>
          <w:lang w:val="fr"/>
        </w:rPr>
        <w:t>Étapes de l'activité</w:t>
      </w:r>
    </w:p>
    <w:p w:rsidR="00F962B4" w:rsidRPr="002234A3" w:rsidP="00F962B4" w14:paraId="6DDD9A30" w14:textId="77777777">
      <w:pPr>
        <w:bidi w:val="0"/>
        <w:spacing w:after="0" w:line="276" w:lineRule="auto"/>
        <w:rPr>
          <w:rFonts w:cs="Arial"/>
          <w:b/>
          <w:szCs w:val="24"/>
        </w:rPr>
      </w:pPr>
      <w:r w:rsidRPr="002234A3">
        <w:rPr>
          <w:rFonts w:cs="Arial"/>
          <w:b/>
          <w:szCs w:val="24"/>
          <w:rtl w:val="0"/>
          <w:lang w:val="fr"/>
        </w:rPr>
        <w:t>Étape 1 : Tri individuel</w:t>
      </w:r>
    </w:p>
    <w:p w:rsidR="000607CE" w:rsidRPr="00570C8D" w:rsidP="001C605D" w14:paraId="60209801" w14:textId="77777777">
      <w:pPr>
        <w:pStyle w:val="ListParagraph"/>
        <w:numPr>
          <w:ilvl w:val="0"/>
          <w:numId w:val="21"/>
        </w:numPr>
        <w:bidi w:val="0"/>
        <w:spacing w:line="276" w:lineRule="auto"/>
        <w:rPr>
          <w:rFonts w:ascii="Gill Sans MT" w:hAnsi="Gill Sans MT" w:cs="Arial"/>
        </w:rPr>
      </w:pPr>
      <w:r w:rsidRPr="00570C8D">
        <w:rPr>
          <w:rFonts w:ascii="Gill Sans MT" w:hAnsi="Gill Sans MT" w:cs="Arial"/>
          <w:rtl w:val="0"/>
          <w:lang w:val="fr"/>
        </w:rPr>
        <w:t xml:space="preserve">Remettez à chaque participant un jeu de cartes contenant les termes énumérés dans la section </w:t>
      </w:r>
      <w:r w:rsidRPr="00570C8D">
        <w:rPr>
          <w:rFonts w:ascii="Gill Sans MT" w:hAnsi="Gill Sans MT" w:cs="Arial"/>
          <w:b/>
          <w:rtl w:val="0"/>
          <w:lang w:val="fr"/>
        </w:rPr>
        <w:t>Préparation préalable</w:t>
      </w:r>
      <w:r w:rsidRPr="00570C8D">
        <w:rPr>
          <w:rFonts w:ascii="Gill Sans MT" w:hAnsi="Gill Sans MT" w:cs="Arial"/>
          <w:rtl w:val="0"/>
          <w:lang w:val="fr"/>
        </w:rPr>
        <w:t xml:space="preserve">. </w:t>
      </w:r>
    </w:p>
    <w:p w:rsidR="00FC3F03" w:rsidRPr="00570C8D" w:rsidP="001C605D" w14:paraId="16824CA3" w14:textId="659235AD">
      <w:pPr>
        <w:pStyle w:val="ListParagraph"/>
        <w:numPr>
          <w:ilvl w:val="0"/>
          <w:numId w:val="21"/>
        </w:numPr>
        <w:bidi w:val="0"/>
        <w:spacing w:line="276" w:lineRule="auto"/>
        <w:rPr>
          <w:rFonts w:ascii="Gill Sans MT" w:hAnsi="Gill Sans MT" w:cs="Arial"/>
        </w:rPr>
      </w:pPr>
      <w:r w:rsidRPr="00570C8D">
        <w:rPr>
          <w:rFonts w:ascii="Gill Sans MT" w:hAnsi="Gill Sans MT" w:cs="Arial"/>
          <w:rtl w:val="0"/>
          <w:lang w:val="fr"/>
        </w:rPr>
        <w:t>Expliquez que les cartes DEMANDER, DIRE, PUBLIER et RECHERCHER sont les 4 principaux quadrants ou « seaux » et que les autres cartes sont les outils et techniques de GC qui doivent être triés dans les 4 principaux quadrants. Les participants doivent avoir reçu des informations de base sur la matrice des outils et techniques de GC par le biais des diapositives de présentation de l'étape 3 : créer et itérer, partie 1, incluses dans le kit de formation à la GC pour les programmes de santé mondiaux.</w:t>
      </w:r>
    </w:p>
    <w:p w:rsidR="001C605D" w:rsidRPr="00570C8D" w:rsidP="001C605D" w14:paraId="26D7FCED" w14:textId="3F865397">
      <w:pPr>
        <w:pStyle w:val="ListParagraph"/>
        <w:numPr>
          <w:ilvl w:val="0"/>
          <w:numId w:val="21"/>
        </w:numPr>
        <w:bidi w:val="0"/>
        <w:spacing w:line="276" w:lineRule="auto"/>
        <w:rPr>
          <w:rFonts w:ascii="Gill Sans MT" w:hAnsi="Gill Sans MT" w:cs="Arial"/>
        </w:rPr>
      </w:pPr>
      <w:r w:rsidRPr="00570C8D">
        <w:rPr>
          <w:rFonts w:ascii="Gill Sans MT" w:hAnsi="Gill Sans MT" w:cs="Arial"/>
          <w:rtl w:val="0"/>
          <w:lang w:val="fr"/>
        </w:rPr>
        <w:t>Demandez aux participants de classer individuellement chaque carte d'outil et de technique de GC dans le quadrant Demander/Dire/Publier/Rechercher qui leur semble le plus approprié. Selon l'espace disponible, les participants peuvent soit trier leurs cartes sur une table devant eux, soit les coller sur un mur.</w:t>
      </w:r>
    </w:p>
    <w:p w:rsidR="000607CE" w:rsidRPr="00570C8D" w:rsidP="001C605D" w14:paraId="482F6194" w14:textId="66E31BE8">
      <w:pPr>
        <w:pStyle w:val="ListParagraph"/>
        <w:numPr>
          <w:ilvl w:val="0"/>
          <w:numId w:val="21"/>
        </w:numPr>
        <w:bidi w:val="0"/>
        <w:spacing w:line="276" w:lineRule="auto"/>
        <w:rPr>
          <w:rFonts w:ascii="Gill Sans MT" w:hAnsi="Gill Sans MT" w:cs="Arial"/>
        </w:rPr>
      </w:pPr>
      <w:r w:rsidRPr="00570C8D">
        <w:rPr>
          <w:rFonts w:ascii="Gill Sans MT" w:hAnsi="Gill Sans MT" w:cs="Arial"/>
          <w:rtl w:val="0"/>
          <w:lang w:val="fr"/>
        </w:rPr>
        <w:t xml:space="preserve">Si les participants estiment qu'un outil ou une technique de GC particulier correspond à plus d'un quadrant, ils doivent placer la carte dans le quadrant qui leur semble le </w:t>
      </w:r>
      <w:r w:rsidRPr="00570C8D">
        <w:rPr>
          <w:rFonts w:ascii="Gill Sans MT" w:hAnsi="Gill Sans MT" w:cs="Arial"/>
          <w:b/>
          <w:i/>
          <w:rtl w:val="0"/>
          <w:lang w:val="fr"/>
        </w:rPr>
        <w:t>plus</w:t>
      </w:r>
      <w:r w:rsidRPr="00570C8D">
        <w:rPr>
          <w:rFonts w:ascii="Gill Sans MT" w:hAnsi="Gill Sans MT" w:cs="Arial"/>
          <w:rtl w:val="0"/>
          <w:lang w:val="fr"/>
        </w:rPr>
        <w:t xml:space="preserve"> approprié. Cependant, ils peuvent aussi faire des cartes doubles pour cet outil/cette technique et placer l'outil/la technique dans plusieurs quadrants s'ils estiment que l'outil/la technique chevauche vraiment plusieurs quadrants.</w:t>
      </w:r>
    </w:p>
    <w:p w:rsidR="000607CE" w:rsidRPr="00570C8D" w:rsidP="001C605D" w14:paraId="541F483F" w14:textId="479EBF38">
      <w:pPr>
        <w:pStyle w:val="ListParagraph"/>
        <w:numPr>
          <w:ilvl w:val="0"/>
          <w:numId w:val="21"/>
        </w:numPr>
        <w:bidi w:val="0"/>
        <w:spacing w:line="276" w:lineRule="auto"/>
        <w:rPr>
          <w:rFonts w:ascii="Gill Sans MT" w:hAnsi="Gill Sans MT" w:cs="Arial"/>
        </w:rPr>
      </w:pPr>
      <w:r w:rsidRPr="00570C8D">
        <w:rPr>
          <w:rFonts w:ascii="Gill Sans MT" w:hAnsi="Gill Sans MT" w:cs="Arial"/>
          <w:rtl w:val="0"/>
          <w:lang w:val="fr"/>
        </w:rPr>
        <w:t>Si les participants pensent à d'autres outils et techniques de GC qui ne figurent pas déjà sur les cartes fournies, ils peuvent créer de nouvelles cartes pour ces outils/techniques et les placer sous la carte du quadrant approprié.</w:t>
      </w:r>
    </w:p>
    <w:p w:rsidR="00F962B4" w:rsidP="00F962B4" w14:paraId="138D0CD6" w14:textId="77777777">
      <w:pPr>
        <w:spacing w:after="0" w:line="276" w:lineRule="auto"/>
        <w:rPr>
          <w:rFonts w:cs="Arial"/>
          <w:b/>
          <w:szCs w:val="24"/>
        </w:rPr>
      </w:pPr>
    </w:p>
    <w:p w:rsidR="00F962B4" w:rsidRPr="002234A3" w:rsidP="00F962B4" w14:paraId="16D4FC90" w14:textId="77777777">
      <w:pPr>
        <w:bidi w:val="0"/>
        <w:spacing w:after="0" w:line="276" w:lineRule="auto"/>
        <w:rPr>
          <w:rFonts w:cs="Arial"/>
          <w:b/>
          <w:szCs w:val="24"/>
        </w:rPr>
      </w:pPr>
      <w:r w:rsidRPr="002234A3">
        <w:rPr>
          <w:rFonts w:cs="Arial"/>
          <w:b/>
          <w:szCs w:val="24"/>
          <w:rtl w:val="0"/>
          <w:lang w:val="fr"/>
        </w:rPr>
        <w:t>Étape 2 : Discussion en petits groupes</w:t>
      </w:r>
    </w:p>
    <w:p w:rsidR="00F962B4" w:rsidRPr="00570C8D" w:rsidP="001C605D" w14:paraId="03E9E4A7" w14:textId="2CA05900">
      <w:pPr>
        <w:pStyle w:val="ListParagraph"/>
        <w:numPr>
          <w:ilvl w:val="0"/>
          <w:numId w:val="20"/>
        </w:numPr>
        <w:bidi w:val="0"/>
        <w:spacing w:line="276" w:lineRule="auto"/>
        <w:rPr>
          <w:rFonts w:ascii="Gill Sans MT" w:hAnsi="Gill Sans MT" w:cs="Arial"/>
        </w:rPr>
      </w:pPr>
      <w:r w:rsidRPr="00570C8D">
        <w:rPr>
          <w:rFonts w:ascii="Gill Sans MT" w:hAnsi="Gill Sans MT" w:cs="Arial"/>
          <w:rtl w:val="0"/>
          <w:lang w:val="fr"/>
        </w:rPr>
        <w:t>Les participants doivent se regrouper avec deux ou trois autres personnes. Les participants doivent partager entre eux leur matrice triée DEMANDER, DIRE, PUBLIER ET RECHERCHER.</w:t>
      </w:r>
    </w:p>
    <w:p w:rsidR="00F962B4" w:rsidRPr="00570C8D" w:rsidP="001C605D" w14:paraId="3EF580F5" w14:textId="02E488BA">
      <w:pPr>
        <w:pStyle w:val="ListParagraph"/>
        <w:numPr>
          <w:ilvl w:val="0"/>
          <w:numId w:val="20"/>
        </w:numPr>
        <w:bidi w:val="0"/>
        <w:spacing w:line="276" w:lineRule="auto"/>
        <w:rPr>
          <w:rFonts w:ascii="Gill Sans MT" w:hAnsi="Gill Sans MT" w:cs="Arial"/>
        </w:rPr>
      </w:pPr>
      <w:r w:rsidRPr="00570C8D">
        <w:rPr>
          <w:rFonts w:ascii="Gill Sans MT" w:hAnsi="Gill Sans MT" w:cs="Arial"/>
          <w:rtl w:val="0"/>
          <w:lang w:val="fr"/>
        </w:rPr>
        <w:t>Les participants de chaque groupe doivent discuter et noter les similitudes et les différences dans la façon dont ils ont trié les cartes.</w:t>
      </w:r>
    </w:p>
    <w:p w:rsidR="00F962B4" w:rsidRPr="00570C8D" w:rsidP="001C605D" w14:paraId="6B6109DF" w14:textId="66E550C2">
      <w:pPr>
        <w:pStyle w:val="ListParagraph"/>
        <w:numPr>
          <w:ilvl w:val="0"/>
          <w:numId w:val="20"/>
        </w:numPr>
        <w:bidi w:val="0"/>
        <w:spacing w:line="276" w:lineRule="auto"/>
        <w:rPr>
          <w:rFonts w:ascii="Gill Sans MT" w:hAnsi="Gill Sans MT" w:cs="Arial"/>
        </w:rPr>
      </w:pPr>
      <w:r w:rsidRPr="00570C8D">
        <w:rPr>
          <w:rFonts w:ascii="Gill Sans MT" w:hAnsi="Gill Sans MT" w:cs="Arial"/>
          <w:rtl w:val="0"/>
          <w:lang w:val="fr"/>
        </w:rPr>
        <w:t>Voici quelques questions dont ils peuvent discuter ensemble :</w:t>
      </w:r>
    </w:p>
    <w:p w:rsidR="00296DA8" w:rsidRPr="00570C8D" w:rsidP="00296DA8" w14:paraId="0658199E" w14:textId="2924C2C1">
      <w:pPr>
        <w:pStyle w:val="ListParagraph"/>
        <w:numPr>
          <w:ilvl w:val="1"/>
          <w:numId w:val="20"/>
        </w:numPr>
        <w:bidi w:val="0"/>
        <w:spacing w:line="276" w:lineRule="auto"/>
        <w:rPr>
          <w:rFonts w:ascii="Gill Sans MT" w:hAnsi="Gill Sans MT" w:cs="Arial"/>
        </w:rPr>
      </w:pPr>
      <w:r w:rsidRPr="00570C8D">
        <w:rPr>
          <w:rFonts w:ascii="Gill Sans MT" w:hAnsi="Gill Sans MT" w:cs="Arial"/>
          <w:rtl w:val="0"/>
          <w:lang w:val="fr"/>
        </w:rPr>
        <w:t xml:space="preserve">Certains outils ou techniques de GC étaient-ils difficiles à classer dans un seul quadrant ? Si oui, lesquels ? Pourquoi ? </w:t>
      </w:r>
    </w:p>
    <w:p w:rsidR="00296DA8" w:rsidRPr="00570C8D" w:rsidP="00296DA8" w14:paraId="1EF6D51B" w14:textId="4F605158">
      <w:pPr>
        <w:pStyle w:val="ListParagraph"/>
        <w:numPr>
          <w:ilvl w:val="1"/>
          <w:numId w:val="20"/>
        </w:numPr>
        <w:bidi w:val="0"/>
        <w:spacing w:line="276" w:lineRule="auto"/>
        <w:rPr>
          <w:rFonts w:ascii="Gill Sans MT" w:hAnsi="Gill Sans MT" w:cs="Arial"/>
        </w:rPr>
      </w:pPr>
      <w:r w:rsidRPr="00570C8D">
        <w:rPr>
          <w:rFonts w:ascii="Gill Sans MT" w:hAnsi="Gill Sans MT" w:cs="Arial"/>
          <w:rtl w:val="0"/>
          <w:lang w:val="fr"/>
        </w:rPr>
        <w:t xml:space="preserve">Y avait-il des quadrants (DEMANDER, DIRE, PUBLIER, RECHERCHER) qui étaient faciles à trier et d'autres qui étaient difficiles ? Si oui, lesquels et pourquoi ? </w:t>
      </w:r>
    </w:p>
    <w:p w:rsidR="00296DA8" w:rsidRPr="00570C8D" w:rsidP="00296DA8" w14:paraId="5BB5252F" w14:textId="6D7BCE5E">
      <w:pPr>
        <w:pStyle w:val="ListParagraph"/>
        <w:numPr>
          <w:ilvl w:val="1"/>
          <w:numId w:val="20"/>
        </w:numPr>
        <w:bidi w:val="0"/>
        <w:spacing w:line="276" w:lineRule="auto"/>
        <w:rPr>
          <w:rFonts w:ascii="Gill Sans MT" w:hAnsi="Gill Sans MT" w:cs="Arial"/>
        </w:rPr>
      </w:pPr>
      <w:r w:rsidRPr="00570C8D">
        <w:rPr>
          <w:rFonts w:ascii="Gill Sans MT" w:hAnsi="Gill Sans MT" w:cs="Arial"/>
          <w:rtl w:val="0"/>
          <w:lang w:val="fr"/>
        </w:rPr>
        <w:t xml:space="preserve">Est-ce qu'un participant a créé de nouvelles cartes pour les outils ou techniques de GC qui n'étaient pas déjà couverts dans les cartes données ? Si oui, lesquelles ? Les autres participants sont-ils d'accord sur l'endroit où les nouvelles cartes doivent être placées ? </w:t>
      </w:r>
    </w:p>
    <w:p w:rsidR="005872CD" w:rsidRPr="00570C8D" w:rsidP="00B25E78" w14:paraId="59E48596" w14:textId="315D0E3F">
      <w:pPr>
        <w:pStyle w:val="ListParagraph"/>
        <w:widowControl w:val="0"/>
        <w:numPr>
          <w:ilvl w:val="0"/>
          <w:numId w:val="20"/>
        </w:numPr>
        <w:bidi w:val="0"/>
        <w:spacing w:line="276" w:lineRule="auto"/>
        <w:rPr>
          <w:rFonts w:ascii="Gill Sans MT" w:eastAsia="Arial" w:hAnsi="Gill Sans MT" w:cs="Arial"/>
        </w:rPr>
      </w:pPr>
      <w:r w:rsidRPr="00570C8D">
        <w:rPr>
          <w:rFonts w:ascii="Gill Sans MT" w:eastAsia="Arial" w:hAnsi="Gill Sans MT" w:cs="Arial"/>
          <w:rtl w:val="0"/>
          <w:lang w:val="fr"/>
        </w:rPr>
        <w:t xml:space="preserve">Les participants de chaque groupe doivent travailler ensemble pour finaliser le « tri du groupe » qu'ils présenteront à l'ensemble du groupe. </w:t>
      </w:r>
    </w:p>
    <w:p w:rsidR="00296DA8" w:rsidRPr="00296DA8" w:rsidP="00296DA8" w14:paraId="59F85808" w14:textId="77777777">
      <w:pPr>
        <w:pStyle w:val="ListParagraph"/>
        <w:widowControl w:val="0"/>
        <w:spacing w:line="276" w:lineRule="auto"/>
        <w:rPr>
          <w:rFonts w:eastAsia="Arial" w:cs="Arial"/>
        </w:rPr>
      </w:pPr>
    </w:p>
    <w:p w:rsidR="00F962B4" w:rsidRPr="002234A3" w:rsidP="00F962B4" w14:paraId="2FF99F04" w14:textId="7DB642B5">
      <w:pPr>
        <w:bidi w:val="0"/>
        <w:spacing w:after="0" w:line="276" w:lineRule="auto"/>
        <w:rPr>
          <w:szCs w:val="24"/>
        </w:rPr>
      </w:pPr>
      <w:r>
        <w:rPr>
          <w:rFonts w:eastAsia="Arial" w:cs="Arial"/>
          <w:b/>
          <w:szCs w:val="24"/>
          <w:rtl w:val="0"/>
          <w:lang w:val="fr"/>
        </w:rPr>
        <w:t xml:space="preserve">Étape 3 : Rapporter </w:t>
      </w:r>
    </w:p>
    <w:p w:rsidR="00570C8D" w:rsidP="001C605D" w14:paraId="7E91994B" w14:textId="3AF73BE1">
      <w:pPr>
        <w:bidi w:val="0"/>
        <w:spacing w:line="276" w:lineRule="auto"/>
        <w:rPr>
          <w:rFonts w:eastAsia="Arial" w:cs="Arial"/>
          <w:szCs w:val="24"/>
        </w:rPr>
      </w:pPr>
      <w:r w:rsidRPr="002234A3">
        <w:rPr>
          <w:rFonts w:eastAsia="Arial" w:cs="Arial"/>
          <w:szCs w:val="24"/>
          <w:rtl w:val="0"/>
          <w:lang w:val="fr"/>
        </w:rPr>
        <w:t>Chaque petit groupe doit prendre quelques minutes pour partager la matrice qu'il a élaborée avec le grand groupe. Pour un exemple de la façon dont les outils et techniques de GC sont classés dans les quadrants DEMANDER, DIRE, PUBLIER et RECHERCHER, tel qu'inclus dans le kit de formation à la GC pour les programmes de santé mondiale, voir l'annexe à la fin de ce guide d'exercices.</w:t>
      </w:r>
    </w:p>
    <w:p w:rsidR="00F962B4" w:rsidRPr="00235A16" w:rsidP="001C605D" w14:paraId="7FB6633B" w14:textId="32B2CCC1">
      <w:pPr>
        <w:bidi w:val="0"/>
        <w:spacing w:line="276" w:lineRule="auto"/>
        <w:rPr>
          <w:rFonts w:eastAsia="Arial" w:cs="Arial"/>
          <w:strike/>
          <w:szCs w:val="24"/>
        </w:rPr>
      </w:pPr>
      <w:r>
        <w:rPr>
          <w:rFonts w:eastAsia="Arial" w:cs="Arial"/>
          <w:szCs w:val="24"/>
          <w:rtl w:val="0"/>
          <w:lang w:val="fr"/>
        </w:rPr>
        <w:t>Une fois que tous les petits groupes ont partagé leurs matrices de groupe, le grand groupe peut examiner les points suivants :</w:t>
      </w:r>
    </w:p>
    <w:p w:rsidR="00F962B4" w:rsidRPr="002234A3" w:rsidP="001C605D" w14:paraId="1309D2AF" w14:textId="590E0CF7">
      <w:pPr>
        <w:numPr>
          <w:ilvl w:val="0"/>
          <w:numId w:val="22"/>
        </w:numPr>
        <w:bidi w:val="0"/>
        <w:spacing w:after="0" w:line="276" w:lineRule="auto"/>
        <w:rPr>
          <w:rFonts w:eastAsia="Arial" w:cs="Arial"/>
          <w:szCs w:val="24"/>
        </w:rPr>
      </w:pPr>
      <w:r w:rsidRPr="002234A3">
        <w:rPr>
          <w:rFonts w:eastAsia="Arial" w:cs="Arial"/>
          <w:szCs w:val="24"/>
          <w:rtl w:val="0"/>
          <w:lang w:val="fr"/>
        </w:rPr>
        <w:t xml:space="preserve">Comment combiner ces outils et techniques de GC pour favoriser un meilleur partage des connaissances ? </w:t>
      </w:r>
    </w:p>
    <w:p w:rsidR="00F962B4" w:rsidRPr="002234A3" w:rsidP="001C605D" w14:paraId="7AE44DFA" w14:textId="2C4FD332">
      <w:pPr>
        <w:numPr>
          <w:ilvl w:val="0"/>
          <w:numId w:val="22"/>
        </w:numPr>
        <w:bidi w:val="0"/>
        <w:spacing w:after="0" w:line="276" w:lineRule="auto"/>
        <w:rPr>
          <w:rFonts w:eastAsia="Arial" w:cs="Arial"/>
          <w:szCs w:val="24"/>
        </w:rPr>
      </w:pPr>
      <w:r w:rsidRPr="002234A3">
        <w:rPr>
          <w:rFonts w:eastAsia="Arial" w:cs="Arial"/>
          <w:szCs w:val="24"/>
          <w:rtl w:val="0"/>
          <w:lang w:val="fr"/>
        </w:rPr>
        <w:t>Comment les outils et les techniques sont-ils liés ? Comment sont-ils différents ?</w:t>
      </w:r>
    </w:p>
    <w:p w:rsidR="00F962B4" w:rsidRPr="002234A3" w:rsidP="001C605D" w14:paraId="239057D3" w14:textId="44D727AD">
      <w:pPr>
        <w:numPr>
          <w:ilvl w:val="0"/>
          <w:numId w:val="22"/>
        </w:numPr>
        <w:bidi w:val="0"/>
        <w:spacing w:after="0" w:line="276" w:lineRule="auto"/>
        <w:rPr>
          <w:rFonts w:eastAsia="Arial" w:cs="Arial"/>
          <w:szCs w:val="24"/>
        </w:rPr>
      </w:pPr>
      <w:r w:rsidRPr="002234A3">
        <w:rPr>
          <w:rFonts w:eastAsia="Arial" w:cs="Arial"/>
          <w:szCs w:val="24"/>
          <w:rtl w:val="0"/>
          <w:lang w:val="fr"/>
        </w:rPr>
        <w:t xml:space="preserve">Pouvez-vous « pousser » et « tirer » des informations dans chaque quadrant ? Ou bien certains quadrants sont-ils plus aptes pour « tirer » des informations qu'à les « pousser » ? </w:t>
      </w:r>
    </w:p>
    <w:p w:rsidR="00F962B4" w:rsidRPr="002234A3" w:rsidP="001C605D" w14:paraId="7385F19F" w14:textId="48FAD2D5">
      <w:pPr>
        <w:numPr>
          <w:ilvl w:val="0"/>
          <w:numId w:val="22"/>
        </w:numPr>
        <w:bidi w:val="0"/>
        <w:spacing w:after="0" w:line="276" w:lineRule="auto"/>
        <w:rPr>
          <w:rFonts w:eastAsia="Arial" w:cs="Arial"/>
          <w:szCs w:val="24"/>
        </w:rPr>
      </w:pPr>
      <w:r w:rsidRPr="002234A3">
        <w:rPr>
          <w:rFonts w:eastAsia="Arial" w:cs="Arial"/>
          <w:szCs w:val="24"/>
          <w:rtl w:val="0"/>
          <w:lang w:val="fr"/>
        </w:rPr>
        <w:t>Quels outils et techniques de gestion des connaissances vous semblent appropriés dans votre environnement actuel ?</w:t>
      </w:r>
    </w:p>
    <w:p w:rsidR="005872CD" w:rsidP="005872CD" w14:paraId="4320C5DB"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30070D" w:rsidP="005872CD" w14:paraId="1447DA3A"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30070D" w:rsidP="005872CD" w14:paraId="238B8D8F"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30070D" w:rsidP="005872CD" w14:paraId="3BC25A0D"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30070D" w:rsidP="005872CD" w14:paraId="2A0579EB"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30070D" w:rsidP="005872CD" w14:paraId="2F22F401"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30070D" w:rsidP="005872CD" w14:paraId="5A856BDC"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30070D" w:rsidP="005872CD" w14:paraId="4B87AE83"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30070D" w:rsidP="005872CD" w14:paraId="2F3EBE65" w14:textId="77777777">
      <w:pPr>
        <w:pStyle w:val="Title"/>
        <w:widowControl w:val="0"/>
        <w:spacing w:after="0" w:line="276" w:lineRule="auto"/>
        <w:contextualSpacing w:val="0"/>
        <w:rPr>
          <w:rFonts w:ascii="Gill Sans MT" w:eastAsia="Quattrocento Sans" w:hAnsi="Gill Sans MT" w:cs="Quattrocento Sans"/>
          <w:b/>
          <w:caps w:val="0"/>
          <w:sz w:val="28"/>
          <w:szCs w:val="24"/>
        </w:rPr>
      </w:pPr>
    </w:p>
    <w:p w:rsidR="00F962B4" w:rsidRPr="000C6114" w:rsidP="000C6114" w14:paraId="1745FF55" w14:textId="1065E15B">
      <w:pPr>
        <w:pStyle w:val="Title"/>
        <w:widowControl w:val="0"/>
        <w:spacing w:before="160" w:after="160" w:line="276" w:lineRule="auto"/>
        <w:contextualSpacing w:val="0"/>
        <w:rPr>
          <w:rFonts w:ascii="Gill Sans MT" w:hAnsi="Gill Sans MT"/>
          <w:b/>
          <w:sz w:val="28"/>
          <w:szCs w:val="24"/>
        </w:rPr>
      </w:pPr>
    </w:p>
    <w:p w:rsidR="005872CD" w:rsidRPr="000130F4" w:rsidP="005872CD" w14:paraId="1897809C" w14:textId="77777777">
      <w:pPr>
        <w:widowControl w:val="0"/>
        <w:spacing w:after="0" w:line="276" w:lineRule="auto"/>
        <w:rPr>
          <w:szCs w:val="24"/>
        </w:rPr>
      </w:pPr>
    </w:p>
    <w:p w:rsidR="000607CE" w14:paraId="3E7D1C69" w14:textId="24465296">
      <w:r>
        <w:br w:type="page"/>
      </w:r>
    </w:p>
    <w:p w:rsidR="00570C8D" w:rsidP="00570C8D" w14:paraId="0C3581B5" w14:textId="77777777">
      <w:pPr>
        <w:bidi w:val="0"/>
        <w:spacing w:after="0"/>
        <w:rPr>
          <w:b/>
        </w:rPr>
      </w:pPr>
      <w:r>
        <w:rPr>
          <w:b/>
          <w:rtl w:val="0"/>
          <w:lang w:val="fr"/>
        </w:rPr>
        <w:t xml:space="preserve">Feuille d'exercice : </w:t>
      </w:r>
    </w:p>
    <w:p w:rsidR="00570C8D" w:rsidP="00570C8D" w14:paraId="33208A0F" w14:textId="3AAD918B">
      <w:pPr>
        <w:bidi w:val="0"/>
        <w:rPr>
          <w:b/>
        </w:rPr>
      </w:pPr>
      <w:r>
        <w:rPr>
          <w:b/>
          <w:rtl w:val="0"/>
          <w:lang w:val="fr"/>
        </w:rPr>
        <w:t>Matrice des outils et techniques de GC : Termes pour chaque série de cartes de participant</w:t>
      </w:r>
    </w:p>
    <w:p w:rsidR="00570C8D" w:rsidRPr="00881A61" w:rsidP="00570C8D" w14:paraId="5376DACF" w14:textId="77777777">
      <w:pPr>
        <w:rPr>
          <w:b/>
        </w:rPr>
      </w:pPr>
    </w:p>
    <w:tbl>
      <w:tblPr>
        <w:tblStyle w:val="TableGrid"/>
        <w:tblW w:w="0" w:type="auto"/>
        <w:tblLook w:val="04A0"/>
      </w:tblPr>
      <w:tblGrid>
        <w:gridCol w:w="4405"/>
        <w:gridCol w:w="4230"/>
      </w:tblGrid>
      <w:tr w14:paraId="2120E662" w14:textId="77777777" w:rsidTr="00B62549">
        <w:tblPrEx>
          <w:tblW w:w="0" w:type="auto"/>
          <w:tblLook w:val="04A0"/>
        </w:tblPrEx>
        <w:tc>
          <w:tcPr>
            <w:tcW w:w="4405" w:type="dxa"/>
          </w:tcPr>
          <w:p w:rsidR="00570C8D" w:rsidRPr="001B6478" w:rsidP="00570C8D" w14:paraId="1DCE8641" w14:textId="77777777">
            <w:pPr>
              <w:bidi w:val="0"/>
              <w:spacing w:line="720" w:lineRule="auto"/>
              <w:rPr>
                <w:b/>
              </w:rPr>
            </w:pPr>
            <w:r w:rsidRPr="001B6478">
              <w:rPr>
                <w:b/>
                <w:rtl w:val="0"/>
                <w:lang w:val="fr"/>
              </w:rPr>
              <w:t>DEMANDER</w:t>
            </w:r>
          </w:p>
        </w:tc>
        <w:tc>
          <w:tcPr>
            <w:tcW w:w="4230" w:type="dxa"/>
          </w:tcPr>
          <w:p w:rsidR="00570C8D" w:rsidP="00570C8D" w14:paraId="17011F77" w14:textId="77777777">
            <w:pPr>
              <w:bidi w:val="0"/>
              <w:spacing w:line="720" w:lineRule="auto"/>
            </w:pPr>
            <w:r>
              <w:rPr>
                <w:rtl w:val="0"/>
                <w:lang w:val="fr"/>
              </w:rPr>
              <w:t>Cafés des connaissances</w:t>
            </w:r>
          </w:p>
        </w:tc>
      </w:tr>
      <w:tr w14:paraId="13452653" w14:textId="77777777" w:rsidTr="00B62549">
        <w:tblPrEx>
          <w:tblW w:w="0" w:type="auto"/>
          <w:tblLook w:val="04A0"/>
        </w:tblPrEx>
        <w:tc>
          <w:tcPr>
            <w:tcW w:w="4405" w:type="dxa"/>
          </w:tcPr>
          <w:p w:rsidR="00570C8D" w:rsidRPr="001B6478" w:rsidP="00570C8D" w14:paraId="06330264" w14:textId="77777777">
            <w:pPr>
              <w:bidi w:val="0"/>
              <w:spacing w:line="720" w:lineRule="auto"/>
              <w:rPr>
                <w:b/>
              </w:rPr>
            </w:pPr>
            <w:r w:rsidRPr="001B6478">
              <w:rPr>
                <w:b/>
                <w:rtl w:val="0"/>
                <w:lang w:val="fr"/>
              </w:rPr>
              <w:t>DIRE</w:t>
            </w:r>
          </w:p>
        </w:tc>
        <w:tc>
          <w:tcPr>
            <w:tcW w:w="4230" w:type="dxa"/>
          </w:tcPr>
          <w:p w:rsidR="00570C8D" w:rsidP="00570C8D" w14:paraId="6DEF6010" w14:textId="77777777">
            <w:pPr>
              <w:bidi w:val="0"/>
              <w:spacing w:line="720" w:lineRule="auto"/>
            </w:pPr>
            <w:r>
              <w:rPr>
                <w:rtl w:val="0"/>
                <w:lang w:val="fr"/>
              </w:rPr>
              <w:t>Récolte des connaissances</w:t>
            </w:r>
          </w:p>
        </w:tc>
      </w:tr>
      <w:tr w14:paraId="476E33E8" w14:textId="77777777" w:rsidTr="00B62549">
        <w:tblPrEx>
          <w:tblW w:w="0" w:type="auto"/>
          <w:tblLook w:val="04A0"/>
        </w:tblPrEx>
        <w:tc>
          <w:tcPr>
            <w:tcW w:w="4405" w:type="dxa"/>
          </w:tcPr>
          <w:p w:rsidR="00570C8D" w:rsidRPr="001B6478" w:rsidP="00570C8D" w14:paraId="5EDBEFD4" w14:textId="77777777">
            <w:pPr>
              <w:bidi w:val="0"/>
              <w:spacing w:line="720" w:lineRule="auto"/>
              <w:rPr>
                <w:b/>
              </w:rPr>
            </w:pPr>
            <w:r w:rsidRPr="001B6478">
              <w:rPr>
                <w:b/>
                <w:rtl w:val="0"/>
                <w:lang w:val="fr"/>
              </w:rPr>
              <w:t>PUBLIER</w:t>
            </w:r>
          </w:p>
        </w:tc>
        <w:tc>
          <w:tcPr>
            <w:tcW w:w="4230" w:type="dxa"/>
          </w:tcPr>
          <w:p w:rsidR="00570C8D" w:rsidP="00570C8D" w14:paraId="368C8244" w14:textId="77777777">
            <w:pPr>
              <w:bidi w:val="0"/>
              <w:spacing w:line="720" w:lineRule="auto"/>
            </w:pPr>
            <w:r>
              <w:rPr>
                <w:rtl w:val="0"/>
                <w:lang w:val="fr"/>
              </w:rPr>
              <w:t>Réunions</w:t>
            </w:r>
          </w:p>
        </w:tc>
      </w:tr>
      <w:tr w14:paraId="07449D4E" w14:textId="77777777" w:rsidTr="00B62549">
        <w:tblPrEx>
          <w:tblW w:w="0" w:type="auto"/>
          <w:tblLook w:val="04A0"/>
        </w:tblPrEx>
        <w:tc>
          <w:tcPr>
            <w:tcW w:w="4405" w:type="dxa"/>
          </w:tcPr>
          <w:p w:rsidR="00570C8D" w:rsidRPr="001B6478" w:rsidP="00570C8D" w14:paraId="69CA36E0" w14:textId="77777777">
            <w:pPr>
              <w:bidi w:val="0"/>
              <w:spacing w:line="720" w:lineRule="auto"/>
              <w:rPr>
                <w:b/>
              </w:rPr>
            </w:pPr>
            <w:r w:rsidRPr="001B6478">
              <w:rPr>
                <w:b/>
                <w:rtl w:val="0"/>
                <w:lang w:val="fr"/>
              </w:rPr>
              <w:t>RECHERCHER</w:t>
            </w:r>
          </w:p>
        </w:tc>
        <w:tc>
          <w:tcPr>
            <w:tcW w:w="4230" w:type="dxa"/>
          </w:tcPr>
          <w:p w:rsidR="00570C8D" w:rsidP="00570C8D" w14:paraId="0DA82949" w14:textId="77777777">
            <w:pPr>
              <w:bidi w:val="0"/>
              <w:spacing w:line="720" w:lineRule="auto"/>
            </w:pPr>
            <w:r>
              <w:rPr>
                <w:rtl w:val="0"/>
                <w:lang w:val="fr"/>
              </w:rPr>
              <w:t>Cartographies de réseaux (Net-Map)</w:t>
            </w:r>
          </w:p>
        </w:tc>
      </w:tr>
      <w:tr w14:paraId="61810787" w14:textId="77777777" w:rsidTr="00B62549">
        <w:tblPrEx>
          <w:tblW w:w="0" w:type="auto"/>
          <w:tblLook w:val="04A0"/>
        </w:tblPrEx>
        <w:tc>
          <w:tcPr>
            <w:tcW w:w="4405" w:type="dxa"/>
          </w:tcPr>
          <w:p w:rsidR="00570C8D" w:rsidP="00570C8D" w14:paraId="6E536D42" w14:textId="77777777">
            <w:pPr>
              <w:bidi w:val="0"/>
              <w:spacing w:line="720" w:lineRule="auto"/>
            </w:pPr>
            <w:r>
              <w:rPr>
                <w:rtl w:val="0"/>
                <w:lang w:val="fr"/>
              </w:rPr>
              <w:t>Examens après action</w:t>
            </w:r>
          </w:p>
        </w:tc>
        <w:tc>
          <w:tcPr>
            <w:tcW w:w="4230" w:type="dxa"/>
          </w:tcPr>
          <w:p w:rsidR="00570C8D" w:rsidP="00570C8D" w14:paraId="11937876" w14:textId="77777777">
            <w:pPr>
              <w:bidi w:val="0"/>
              <w:spacing w:line="720" w:lineRule="auto"/>
            </w:pPr>
            <w:r>
              <w:rPr>
                <w:rtl w:val="0"/>
                <w:lang w:val="fr"/>
              </w:rPr>
              <w:t xml:space="preserve">Assistance par les pairs </w:t>
            </w:r>
          </w:p>
        </w:tc>
      </w:tr>
      <w:tr w14:paraId="3C460302" w14:textId="77777777" w:rsidTr="00B62549">
        <w:tblPrEx>
          <w:tblW w:w="0" w:type="auto"/>
          <w:tblLook w:val="04A0"/>
        </w:tblPrEx>
        <w:tc>
          <w:tcPr>
            <w:tcW w:w="4405" w:type="dxa"/>
          </w:tcPr>
          <w:p w:rsidR="00570C8D" w:rsidP="00570C8D" w14:paraId="2E0ABCE1" w14:textId="77777777">
            <w:pPr>
              <w:bidi w:val="0"/>
              <w:spacing w:line="720" w:lineRule="auto"/>
            </w:pPr>
            <w:r>
              <w:rPr>
                <w:rtl w:val="0"/>
                <w:lang w:val="fr"/>
              </w:rPr>
              <w:t>Blog</w:t>
            </w:r>
          </w:p>
        </w:tc>
        <w:tc>
          <w:tcPr>
            <w:tcW w:w="4230" w:type="dxa"/>
          </w:tcPr>
          <w:p w:rsidR="00570C8D" w:rsidP="00570C8D" w14:paraId="6CFCE0B9" w14:textId="77777777">
            <w:pPr>
              <w:bidi w:val="0"/>
              <w:spacing w:line="720" w:lineRule="auto"/>
            </w:pPr>
            <w:r>
              <w:rPr>
                <w:rtl w:val="0"/>
                <w:lang w:val="fr"/>
              </w:rPr>
              <w:t>Podcasts</w:t>
            </w:r>
          </w:p>
        </w:tc>
      </w:tr>
      <w:tr w14:paraId="4ACF1606" w14:textId="77777777" w:rsidTr="00B62549">
        <w:tblPrEx>
          <w:tblW w:w="0" w:type="auto"/>
          <w:tblLook w:val="04A0"/>
        </w:tblPrEx>
        <w:tc>
          <w:tcPr>
            <w:tcW w:w="4405" w:type="dxa"/>
          </w:tcPr>
          <w:p w:rsidR="00570C8D" w:rsidP="00570C8D" w14:paraId="64EE297C" w14:textId="77777777">
            <w:pPr>
              <w:bidi w:val="0"/>
              <w:spacing w:line="720" w:lineRule="auto"/>
            </w:pPr>
            <w:r>
              <w:rPr>
                <w:rtl w:val="0"/>
                <w:lang w:val="fr"/>
              </w:rPr>
              <w:t>Causeries</w:t>
            </w:r>
          </w:p>
        </w:tc>
        <w:tc>
          <w:tcPr>
            <w:tcW w:w="4230" w:type="dxa"/>
          </w:tcPr>
          <w:p w:rsidR="00570C8D" w:rsidP="00570C8D" w14:paraId="1FBA5802" w14:textId="77777777">
            <w:pPr>
              <w:bidi w:val="0"/>
              <w:spacing w:line="720" w:lineRule="auto"/>
            </w:pPr>
            <w:r>
              <w:rPr>
                <w:rtl w:val="0"/>
                <w:lang w:val="fr"/>
              </w:rPr>
              <w:t>Rapports</w:t>
            </w:r>
          </w:p>
        </w:tc>
      </w:tr>
      <w:tr w14:paraId="21A16552" w14:textId="77777777" w:rsidTr="00B62549">
        <w:tblPrEx>
          <w:tblW w:w="0" w:type="auto"/>
          <w:tblLook w:val="04A0"/>
        </w:tblPrEx>
        <w:tc>
          <w:tcPr>
            <w:tcW w:w="4405" w:type="dxa"/>
          </w:tcPr>
          <w:p w:rsidR="00570C8D" w:rsidP="00570C8D" w14:paraId="058CC118" w14:textId="77777777">
            <w:pPr>
              <w:bidi w:val="0"/>
              <w:spacing w:line="720" w:lineRule="auto"/>
            </w:pPr>
            <w:r>
              <w:rPr>
                <w:rtl w:val="0"/>
                <w:lang w:val="fr"/>
              </w:rPr>
              <w:t>Études de cas</w:t>
            </w:r>
          </w:p>
        </w:tc>
        <w:tc>
          <w:tcPr>
            <w:tcW w:w="4230" w:type="dxa"/>
          </w:tcPr>
          <w:p w:rsidR="00570C8D" w:rsidP="00570C8D" w14:paraId="03D87231" w14:textId="77777777">
            <w:pPr>
              <w:bidi w:val="0"/>
              <w:spacing w:line="720" w:lineRule="auto"/>
            </w:pPr>
            <w:r>
              <w:rPr>
                <w:rtl w:val="0"/>
                <w:lang w:val="fr"/>
              </w:rPr>
              <w:t>Centres de ressources/bibliothèques</w:t>
            </w:r>
          </w:p>
        </w:tc>
      </w:tr>
      <w:tr w14:paraId="60FA42CC" w14:textId="77777777" w:rsidTr="00B62549">
        <w:tblPrEx>
          <w:tblW w:w="0" w:type="auto"/>
          <w:tblLook w:val="04A0"/>
        </w:tblPrEx>
        <w:tc>
          <w:tcPr>
            <w:tcW w:w="4405" w:type="dxa"/>
          </w:tcPr>
          <w:p w:rsidR="00570C8D" w:rsidP="00570C8D" w14:paraId="47B8B203" w14:textId="77777777">
            <w:pPr>
              <w:bidi w:val="0"/>
              <w:spacing w:line="720" w:lineRule="auto"/>
            </w:pPr>
            <w:r>
              <w:rPr>
                <w:rtl w:val="0"/>
                <w:lang w:val="fr"/>
              </w:rPr>
              <w:t>Encadrement</w:t>
            </w:r>
          </w:p>
        </w:tc>
        <w:tc>
          <w:tcPr>
            <w:tcW w:w="4230" w:type="dxa"/>
          </w:tcPr>
          <w:p w:rsidR="00570C8D" w:rsidP="00570C8D" w14:paraId="1391F1E9" w14:textId="77777777">
            <w:pPr>
              <w:bidi w:val="0"/>
              <w:spacing w:line="720" w:lineRule="auto"/>
            </w:pPr>
            <w:r>
              <w:rPr>
                <w:rtl w:val="0"/>
                <w:lang w:val="fr"/>
              </w:rPr>
              <w:t>Foires aux actions</w:t>
            </w:r>
          </w:p>
        </w:tc>
      </w:tr>
      <w:tr w14:paraId="3D804B5B" w14:textId="77777777" w:rsidTr="00B62549">
        <w:tblPrEx>
          <w:tblW w:w="0" w:type="auto"/>
          <w:tblLook w:val="04A0"/>
        </w:tblPrEx>
        <w:tc>
          <w:tcPr>
            <w:tcW w:w="4405" w:type="dxa"/>
          </w:tcPr>
          <w:p w:rsidR="00570C8D" w:rsidP="00570C8D" w14:paraId="7BE16D10" w14:textId="77777777">
            <w:pPr>
              <w:bidi w:val="0"/>
              <w:spacing w:line="720" w:lineRule="auto"/>
            </w:pPr>
            <w:r>
              <w:rPr>
                <w:rtl w:val="0"/>
                <w:lang w:val="fr"/>
              </w:rPr>
              <w:t>Communautés de pratique</w:t>
            </w:r>
          </w:p>
        </w:tc>
        <w:tc>
          <w:tcPr>
            <w:tcW w:w="4230" w:type="dxa"/>
          </w:tcPr>
          <w:p w:rsidR="00570C8D" w:rsidP="00570C8D" w14:paraId="122200AB" w14:textId="77777777">
            <w:pPr>
              <w:bidi w:val="0"/>
              <w:spacing w:line="720" w:lineRule="auto"/>
            </w:pPr>
            <w:r>
              <w:rPr>
                <w:rtl w:val="0"/>
                <w:lang w:val="fr"/>
              </w:rPr>
              <w:t>Recherche simple/avancée</w:t>
            </w:r>
          </w:p>
        </w:tc>
      </w:tr>
      <w:tr w14:paraId="734EEF5B" w14:textId="77777777" w:rsidTr="00B62549">
        <w:tblPrEx>
          <w:tblW w:w="0" w:type="auto"/>
          <w:tblLook w:val="04A0"/>
        </w:tblPrEx>
        <w:tc>
          <w:tcPr>
            <w:tcW w:w="4405" w:type="dxa"/>
          </w:tcPr>
          <w:p w:rsidR="00570C8D" w:rsidP="00570C8D" w14:paraId="7DD7B47A" w14:textId="77777777">
            <w:pPr>
              <w:bidi w:val="0"/>
              <w:spacing w:line="720" w:lineRule="auto"/>
            </w:pPr>
            <w:r>
              <w:rPr>
                <w:rtl w:val="0"/>
                <w:lang w:val="fr"/>
              </w:rPr>
              <w:t>Conférences</w:t>
            </w:r>
          </w:p>
        </w:tc>
        <w:tc>
          <w:tcPr>
            <w:tcW w:w="4230" w:type="dxa"/>
          </w:tcPr>
          <w:p w:rsidR="00570C8D" w:rsidP="00570C8D" w14:paraId="5733A507" w14:textId="77777777">
            <w:pPr>
              <w:bidi w:val="0"/>
              <w:spacing w:line="720" w:lineRule="auto"/>
            </w:pPr>
            <w:r>
              <w:rPr>
                <w:rtl w:val="0"/>
                <w:lang w:val="fr"/>
              </w:rPr>
              <w:t>Narration d'histoires</w:t>
            </w:r>
          </w:p>
        </w:tc>
      </w:tr>
      <w:tr w14:paraId="6C2C0123" w14:textId="77777777" w:rsidTr="00B62549">
        <w:tblPrEx>
          <w:tblW w:w="0" w:type="auto"/>
          <w:tblLook w:val="04A0"/>
        </w:tblPrEx>
        <w:tc>
          <w:tcPr>
            <w:tcW w:w="4405" w:type="dxa"/>
          </w:tcPr>
          <w:p w:rsidR="00570C8D" w:rsidP="00570C8D" w14:paraId="364172E4" w14:textId="77777777">
            <w:pPr>
              <w:bidi w:val="0"/>
              <w:spacing w:line="720" w:lineRule="auto"/>
            </w:pPr>
            <w:r>
              <w:rPr>
                <w:rtl w:val="0"/>
                <w:lang w:val="fr"/>
              </w:rPr>
              <w:t>Apprentissage en ligne</w:t>
            </w:r>
          </w:p>
        </w:tc>
        <w:tc>
          <w:tcPr>
            <w:tcW w:w="4230" w:type="dxa"/>
          </w:tcPr>
          <w:p w:rsidR="00570C8D" w:rsidP="00570C8D" w14:paraId="07E15FFC" w14:textId="77777777">
            <w:pPr>
              <w:bidi w:val="0"/>
              <w:spacing w:line="720" w:lineRule="auto"/>
            </w:pPr>
            <w:r>
              <w:rPr>
                <w:rtl w:val="0"/>
                <w:lang w:val="fr"/>
              </w:rPr>
              <w:t>Voyages d'étude</w:t>
            </w:r>
          </w:p>
        </w:tc>
      </w:tr>
      <w:tr w14:paraId="62A470ED" w14:textId="77777777" w:rsidTr="00B62549">
        <w:tblPrEx>
          <w:tblW w:w="0" w:type="auto"/>
          <w:tblLook w:val="04A0"/>
        </w:tblPrEx>
        <w:tc>
          <w:tcPr>
            <w:tcW w:w="4405" w:type="dxa"/>
          </w:tcPr>
          <w:p w:rsidR="00570C8D" w:rsidP="00570C8D" w14:paraId="6F349D90" w14:textId="77777777">
            <w:pPr>
              <w:bidi w:val="0"/>
              <w:spacing w:line="720" w:lineRule="auto"/>
            </w:pPr>
            <w:r>
              <w:rPr>
                <w:rtl w:val="0"/>
                <w:lang w:val="fr"/>
              </w:rPr>
              <w:t>Facettes/filtres</w:t>
            </w:r>
          </w:p>
        </w:tc>
        <w:tc>
          <w:tcPr>
            <w:tcW w:w="4230" w:type="dxa"/>
          </w:tcPr>
          <w:p w:rsidR="00570C8D" w:rsidP="00570C8D" w14:paraId="508D9546" w14:textId="77777777">
            <w:pPr>
              <w:bidi w:val="0"/>
              <w:spacing w:line="720" w:lineRule="auto"/>
            </w:pPr>
            <w:r>
              <w:rPr>
                <w:rtl w:val="0"/>
                <w:lang w:val="fr"/>
              </w:rPr>
              <w:t>Taxonomies</w:t>
            </w:r>
          </w:p>
        </w:tc>
      </w:tr>
      <w:tr w14:paraId="5B01C913" w14:textId="77777777" w:rsidTr="00B62549">
        <w:tblPrEx>
          <w:tblW w:w="0" w:type="auto"/>
          <w:tblLook w:val="04A0"/>
        </w:tblPrEx>
        <w:tc>
          <w:tcPr>
            <w:tcW w:w="4405" w:type="dxa"/>
          </w:tcPr>
          <w:p w:rsidR="00570C8D" w:rsidP="00570C8D" w14:paraId="598D0D69" w14:textId="77777777">
            <w:pPr>
              <w:bidi w:val="0"/>
              <w:spacing w:line="720" w:lineRule="auto"/>
            </w:pPr>
            <w:r>
              <w:rPr>
                <w:rtl w:val="0"/>
                <w:lang w:val="fr"/>
              </w:rPr>
              <w:t>Fiches d'information</w:t>
            </w:r>
          </w:p>
        </w:tc>
        <w:tc>
          <w:tcPr>
            <w:tcW w:w="4230" w:type="dxa"/>
          </w:tcPr>
          <w:p w:rsidR="00570C8D" w:rsidP="00570C8D" w14:paraId="134862C5" w14:textId="77777777">
            <w:pPr>
              <w:bidi w:val="0"/>
              <w:spacing w:line="720" w:lineRule="auto"/>
            </w:pPr>
            <w:r>
              <w:rPr>
                <w:rtl w:val="0"/>
                <w:lang w:val="fr"/>
              </w:rPr>
              <w:t>Enseignement</w:t>
            </w:r>
          </w:p>
        </w:tc>
      </w:tr>
      <w:tr w14:paraId="498247D9" w14:textId="77777777" w:rsidTr="00B62549">
        <w:tblPrEx>
          <w:tblW w:w="0" w:type="auto"/>
          <w:tblLook w:val="04A0"/>
        </w:tblPrEx>
        <w:tc>
          <w:tcPr>
            <w:tcW w:w="4405" w:type="dxa"/>
          </w:tcPr>
          <w:p w:rsidR="00570C8D" w:rsidP="00570C8D" w14:paraId="6E8BCFDE" w14:textId="77777777">
            <w:pPr>
              <w:bidi w:val="0"/>
              <w:spacing w:line="720" w:lineRule="auto"/>
            </w:pPr>
            <w:r>
              <w:rPr>
                <w:rtl w:val="0"/>
                <w:lang w:val="fr"/>
              </w:rPr>
              <w:t>Guidees :</w:t>
            </w:r>
          </w:p>
        </w:tc>
        <w:tc>
          <w:tcPr>
            <w:tcW w:w="4230" w:type="dxa"/>
          </w:tcPr>
          <w:p w:rsidR="00570C8D" w:rsidP="00570C8D" w14:paraId="04B25C0E" w14:textId="77777777">
            <w:pPr>
              <w:bidi w:val="0"/>
              <w:spacing w:line="720" w:lineRule="auto"/>
            </w:pPr>
            <w:r>
              <w:rPr>
                <w:rtl w:val="0"/>
                <w:lang w:val="fr"/>
              </w:rPr>
              <w:t>Vidéos</w:t>
            </w:r>
          </w:p>
        </w:tc>
      </w:tr>
      <w:tr w14:paraId="0168BFC8" w14:textId="77777777" w:rsidTr="00B62549">
        <w:tblPrEx>
          <w:tblW w:w="0" w:type="auto"/>
          <w:tblLook w:val="04A0"/>
        </w:tblPrEx>
        <w:tc>
          <w:tcPr>
            <w:tcW w:w="4405" w:type="dxa"/>
          </w:tcPr>
          <w:p w:rsidR="00570C8D" w:rsidP="00570C8D" w14:paraId="260B239B" w14:textId="77777777">
            <w:pPr>
              <w:bidi w:val="0"/>
              <w:spacing w:line="720" w:lineRule="auto"/>
            </w:pPr>
            <w:r>
              <w:rPr>
                <w:rtl w:val="0"/>
                <w:lang w:val="fr"/>
              </w:rPr>
              <w:t>Manuels</w:t>
            </w:r>
          </w:p>
        </w:tc>
        <w:tc>
          <w:tcPr>
            <w:tcW w:w="4230" w:type="dxa"/>
          </w:tcPr>
          <w:p w:rsidR="00570C8D" w:rsidP="00570C8D" w14:paraId="1461A7A2" w14:textId="77777777">
            <w:pPr>
              <w:bidi w:val="0"/>
              <w:spacing w:line="720" w:lineRule="auto"/>
            </w:pPr>
            <w:r>
              <w:rPr>
                <w:rtl w:val="0"/>
                <w:lang w:val="fr"/>
              </w:rPr>
              <w:t>Webinaires</w:t>
            </w:r>
          </w:p>
        </w:tc>
      </w:tr>
      <w:tr w14:paraId="5ED8B951" w14:textId="77777777" w:rsidTr="00B62549">
        <w:tblPrEx>
          <w:tblW w:w="0" w:type="auto"/>
          <w:tblLook w:val="04A0"/>
        </w:tblPrEx>
        <w:tc>
          <w:tcPr>
            <w:tcW w:w="4405" w:type="dxa"/>
          </w:tcPr>
          <w:p w:rsidR="00570C8D" w:rsidP="00570C8D" w14:paraId="2A920B89" w14:textId="77777777">
            <w:pPr>
              <w:bidi w:val="0"/>
              <w:spacing w:line="720" w:lineRule="auto"/>
            </w:pPr>
            <w:r>
              <w:rPr>
                <w:rtl w:val="0"/>
                <w:lang w:val="fr"/>
              </w:rPr>
              <w:t>Entretiens</w:t>
            </w:r>
          </w:p>
        </w:tc>
        <w:tc>
          <w:tcPr>
            <w:tcW w:w="4230" w:type="dxa"/>
          </w:tcPr>
          <w:p w:rsidR="00570C8D" w:rsidP="00570C8D" w14:paraId="3FD1633C" w14:textId="77777777">
            <w:pPr>
              <w:bidi w:val="0"/>
              <w:spacing w:line="720" w:lineRule="auto"/>
            </w:pPr>
            <w:r>
              <w:rPr>
                <w:rtl w:val="0"/>
                <w:lang w:val="fr"/>
              </w:rPr>
              <w:t>Sites Web</w:t>
            </w:r>
          </w:p>
        </w:tc>
      </w:tr>
      <w:tr w14:paraId="5305B00B" w14:textId="77777777" w:rsidTr="00B62549">
        <w:tblPrEx>
          <w:tblW w:w="0" w:type="auto"/>
          <w:tblLook w:val="04A0"/>
        </w:tblPrEx>
        <w:tc>
          <w:tcPr>
            <w:tcW w:w="4405" w:type="dxa"/>
          </w:tcPr>
          <w:p w:rsidR="00570C8D" w:rsidP="00570C8D" w14:paraId="3B4A49B8" w14:textId="77777777">
            <w:pPr>
              <w:bidi w:val="0"/>
              <w:spacing w:line="720" w:lineRule="auto"/>
            </w:pPr>
            <w:r>
              <w:rPr>
                <w:rtl w:val="0"/>
                <w:lang w:val="fr"/>
              </w:rPr>
              <w:t>Intranets</w:t>
            </w:r>
          </w:p>
        </w:tc>
        <w:tc>
          <w:tcPr>
            <w:tcW w:w="4230" w:type="dxa"/>
          </w:tcPr>
          <w:p w:rsidR="00570C8D" w:rsidP="00570C8D" w14:paraId="2BFAE3E6" w14:textId="77777777">
            <w:pPr>
              <w:bidi w:val="0"/>
              <w:spacing w:line="720" w:lineRule="auto"/>
            </w:pPr>
            <w:r>
              <w:rPr>
                <w:rtl w:val="0"/>
                <w:lang w:val="fr"/>
              </w:rPr>
              <w:t>Ateliers</w:t>
            </w:r>
          </w:p>
        </w:tc>
      </w:tr>
      <w:tr w14:paraId="31363BAD" w14:textId="77777777" w:rsidTr="00B62549">
        <w:tblPrEx>
          <w:tblW w:w="0" w:type="auto"/>
          <w:tblLook w:val="04A0"/>
        </w:tblPrEx>
        <w:tc>
          <w:tcPr>
            <w:tcW w:w="4405" w:type="dxa"/>
          </w:tcPr>
          <w:p w:rsidR="00570C8D" w:rsidP="00570C8D" w14:paraId="1C3F6666" w14:textId="77777777">
            <w:pPr>
              <w:spacing w:line="720" w:lineRule="auto"/>
            </w:pPr>
          </w:p>
        </w:tc>
        <w:tc>
          <w:tcPr>
            <w:tcW w:w="4230" w:type="dxa"/>
          </w:tcPr>
          <w:p w:rsidR="00570C8D" w:rsidP="00570C8D" w14:paraId="474806B5" w14:textId="77777777">
            <w:pPr>
              <w:spacing w:line="720" w:lineRule="auto"/>
            </w:pPr>
          </w:p>
        </w:tc>
      </w:tr>
      <w:tr w14:paraId="5156B7E9" w14:textId="77777777" w:rsidTr="00B62549">
        <w:tblPrEx>
          <w:tblW w:w="0" w:type="auto"/>
          <w:tblLook w:val="04A0"/>
        </w:tblPrEx>
        <w:tc>
          <w:tcPr>
            <w:tcW w:w="4405" w:type="dxa"/>
          </w:tcPr>
          <w:p w:rsidR="00570C8D" w:rsidP="00570C8D" w14:paraId="089C213C" w14:textId="77777777">
            <w:pPr>
              <w:spacing w:line="720" w:lineRule="auto"/>
            </w:pPr>
          </w:p>
        </w:tc>
        <w:tc>
          <w:tcPr>
            <w:tcW w:w="4230" w:type="dxa"/>
          </w:tcPr>
          <w:p w:rsidR="00570C8D" w:rsidP="00570C8D" w14:paraId="68B3B5EA" w14:textId="77777777">
            <w:pPr>
              <w:spacing w:line="720" w:lineRule="auto"/>
            </w:pPr>
          </w:p>
        </w:tc>
      </w:tr>
      <w:tr w14:paraId="05F98F7D" w14:textId="77777777" w:rsidTr="00B62549">
        <w:tblPrEx>
          <w:tblW w:w="0" w:type="auto"/>
          <w:tblLook w:val="04A0"/>
        </w:tblPrEx>
        <w:tc>
          <w:tcPr>
            <w:tcW w:w="4405" w:type="dxa"/>
          </w:tcPr>
          <w:p w:rsidR="00570C8D" w:rsidP="00570C8D" w14:paraId="06DA40B0" w14:textId="77777777">
            <w:pPr>
              <w:spacing w:line="720" w:lineRule="auto"/>
            </w:pPr>
          </w:p>
        </w:tc>
        <w:tc>
          <w:tcPr>
            <w:tcW w:w="4230" w:type="dxa"/>
          </w:tcPr>
          <w:p w:rsidR="00570C8D" w:rsidP="00570C8D" w14:paraId="7DF047A5" w14:textId="77777777">
            <w:pPr>
              <w:spacing w:line="720" w:lineRule="auto"/>
            </w:pPr>
          </w:p>
        </w:tc>
      </w:tr>
      <w:tr w14:paraId="12FA6333" w14:textId="77777777" w:rsidTr="00B62549">
        <w:tblPrEx>
          <w:tblW w:w="0" w:type="auto"/>
          <w:tblLook w:val="04A0"/>
        </w:tblPrEx>
        <w:tc>
          <w:tcPr>
            <w:tcW w:w="4405" w:type="dxa"/>
          </w:tcPr>
          <w:p w:rsidR="00570C8D" w:rsidP="00570C8D" w14:paraId="52025C57" w14:textId="77777777">
            <w:pPr>
              <w:spacing w:line="720" w:lineRule="auto"/>
            </w:pPr>
          </w:p>
        </w:tc>
        <w:tc>
          <w:tcPr>
            <w:tcW w:w="4230" w:type="dxa"/>
          </w:tcPr>
          <w:p w:rsidR="00570C8D" w:rsidP="00570C8D" w14:paraId="3F9D5CB5" w14:textId="77777777">
            <w:pPr>
              <w:spacing w:line="720" w:lineRule="auto"/>
            </w:pPr>
          </w:p>
        </w:tc>
      </w:tr>
      <w:tr w14:paraId="472DF115" w14:textId="77777777" w:rsidTr="00B62549">
        <w:tblPrEx>
          <w:tblW w:w="0" w:type="auto"/>
          <w:tblLook w:val="04A0"/>
        </w:tblPrEx>
        <w:tc>
          <w:tcPr>
            <w:tcW w:w="4405" w:type="dxa"/>
          </w:tcPr>
          <w:p w:rsidR="00570C8D" w:rsidP="00570C8D" w14:paraId="2ABC4E08" w14:textId="77777777">
            <w:pPr>
              <w:spacing w:line="720" w:lineRule="auto"/>
            </w:pPr>
          </w:p>
        </w:tc>
        <w:tc>
          <w:tcPr>
            <w:tcW w:w="4230" w:type="dxa"/>
          </w:tcPr>
          <w:p w:rsidR="00570C8D" w:rsidP="00570C8D" w14:paraId="150A4CB8" w14:textId="77777777">
            <w:pPr>
              <w:spacing w:line="720" w:lineRule="auto"/>
            </w:pPr>
          </w:p>
        </w:tc>
      </w:tr>
      <w:tr w14:paraId="7E326F25" w14:textId="77777777" w:rsidTr="00B62549">
        <w:tblPrEx>
          <w:tblW w:w="0" w:type="auto"/>
          <w:tblLook w:val="04A0"/>
        </w:tblPrEx>
        <w:tc>
          <w:tcPr>
            <w:tcW w:w="4405" w:type="dxa"/>
          </w:tcPr>
          <w:p w:rsidR="00570C8D" w:rsidP="00570C8D" w14:paraId="48867BFC" w14:textId="77777777">
            <w:pPr>
              <w:spacing w:line="720" w:lineRule="auto"/>
            </w:pPr>
          </w:p>
        </w:tc>
        <w:tc>
          <w:tcPr>
            <w:tcW w:w="4230" w:type="dxa"/>
          </w:tcPr>
          <w:p w:rsidR="00570C8D" w:rsidP="00570C8D" w14:paraId="6A4F45B7" w14:textId="77777777">
            <w:pPr>
              <w:spacing w:line="720" w:lineRule="auto"/>
            </w:pPr>
          </w:p>
        </w:tc>
      </w:tr>
      <w:tr w14:paraId="0AC2A0C3" w14:textId="77777777" w:rsidTr="00B62549">
        <w:tblPrEx>
          <w:tblW w:w="0" w:type="auto"/>
          <w:tblLook w:val="04A0"/>
        </w:tblPrEx>
        <w:tc>
          <w:tcPr>
            <w:tcW w:w="4405" w:type="dxa"/>
          </w:tcPr>
          <w:p w:rsidR="00570C8D" w:rsidP="00570C8D" w14:paraId="6FDECD55" w14:textId="77777777">
            <w:pPr>
              <w:spacing w:line="720" w:lineRule="auto"/>
            </w:pPr>
          </w:p>
        </w:tc>
        <w:tc>
          <w:tcPr>
            <w:tcW w:w="4230" w:type="dxa"/>
          </w:tcPr>
          <w:p w:rsidR="00570C8D" w:rsidP="00570C8D" w14:paraId="51782F7D" w14:textId="77777777">
            <w:pPr>
              <w:spacing w:line="720" w:lineRule="auto"/>
            </w:pPr>
          </w:p>
        </w:tc>
      </w:tr>
    </w:tbl>
    <w:p w:rsidR="00570C8D" w:rsidP="00570C8D" w14:paraId="679DFDDA" w14:textId="77777777">
      <w:r>
        <w:t xml:space="preserve"> </w:t>
      </w:r>
    </w:p>
    <w:p w:rsidR="00570C8D" w14:paraId="2903C846" w14:textId="77777777">
      <w:pPr>
        <w:rPr>
          <w:b/>
        </w:rPr>
      </w:pPr>
      <w:r>
        <w:rPr>
          <w:b/>
        </w:rPr>
        <w:br w:type="page"/>
      </w:r>
    </w:p>
    <w:p w:rsidR="009B133F" w:rsidRPr="000607CE" w:rsidP="00E84E9D" w14:paraId="38DB1544" w14:textId="7770A6E1">
      <w:pPr>
        <w:bidi w:val="0"/>
        <w:spacing w:line="276" w:lineRule="auto"/>
        <w:rPr>
          <w:b/>
        </w:rPr>
      </w:pPr>
      <w:r w:rsidRPr="000607CE">
        <w:rPr>
          <w:b/>
          <w:rtl w:val="0"/>
          <w:lang w:val="fr"/>
        </w:rPr>
        <w:t>ANNEXE. La matrice des outils et techniques de GC</w:t>
      </w:r>
    </w:p>
    <w:p w:rsidR="001B6478" w:rsidP="001B6478" w14:paraId="37BF03B2" w14:textId="5A2697FA">
      <w:pPr>
        <w:spacing w:after="200" w:line="276" w:lineRule="auto"/>
        <w:contextualSpacing/>
        <w:rPr>
          <w:color w:val="262626"/>
        </w:rPr>
      </w:pPr>
      <w:r>
        <w:rPr>
          <w:noProof/>
          <w:color w:val="262626"/>
          <w:lang w:eastAsia="en-US"/>
        </w:rPr>
        <w:drawing>
          <wp:inline distT="0" distB="0" distL="0" distR="0">
            <wp:extent cx="5943600" cy="5332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469299" name="Figure-2.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943600" cy="5332730"/>
                    </a:xfrm>
                    <a:prstGeom prst="rect">
                      <a:avLst/>
                    </a:prstGeom>
                  </pic:spPr>
                </pic:pic>
              </a:graphicData>
            </a:graphic>
          </wp:inline>
        </w:drawing>
      </w:r>
    </w:p>
    <w:p w:rsidR="000607CE" w:rsidP="000607CE" w14:paraId="71241032" w14:textId="49DEBF0F">
      <w:pPr>
        <w:numPr>
          <w:ilvl w:val="0"/>
          <w:numId w:val="24"/>
        </w:numPr>
        <w:bidi w:val="0"/>
        <w:spacing w:after="200" w:line="276" w:lineRule="auto"/>
        <w:ind w:hanging="360"/>
        <w:contextualSpacing/>
        <w:rPr>
          <w:color w:val="262626"/>
        </w:rPr>
      </w:pPr>
      <w:r>
        <w:rPr>
          <w:color w:val="262626"/>
          <w:rtl w:val="0"/>
          <w:lang w:val="fr"/>
        </w:rPr>
        <w:t>Les méthodes de</w:t>
      </w:r>
      <w:r>
        <w:rPr>
          <w:b/>
          <w:color w:val="262626"/>
          <w:rtl w:val="0"/>
          <w:lang w:val="fr"/>
        </w:rPr>
        <w:t xml:space="preserve">questionnement </w:t>
      </w:r>
      <w:r>
        <w:rPr>
          <w:color w:val="262626"/>
          <w:rtl w:val="0"/>
          <w:lang w:val="fr"/>
        </w:rPr>
        <w:t xml:space="preserve">, telles que les examens après action, les cafés de la connaissance, l'assistance par les pairs et d'autres types d'événements et de réunions, peuvent être utiles pour obtenir des connaissances tacites. </w:t>
      </w:r>
    </w:p>
    <w:p w:rsidR="000607CE" w:rsidP="000607CE" w14:paraId="0F8E320C" w14:textId="01548176">
      <w:pPr>
        <w:numPr>
          <w:ilvl w:val="0"/>
          <w:numId w:val="24"/>
        </w:numPr>
        <w:bidi w:val="0"/>
        <w:spacing w:after="200" w:line="276" w:lineRule="auto"/>
        <w:ind w:hanging="360"/>
        <w:contextualSpacing/>
        <w:rPr>
          <w:color w:val="262626"/>
        </w:rPr>
      </w:pPr>
      <w:r>
        <w:rPr>
          <w:color w:val="262626"/>
          <w:rtl w:val="0"/>
          <w:lang w:val="fr"/>
        </w:rPr>
        <w:t xml:space="preserve">Les méthodes de </w:t>
      </w:r>
      <w:r>
        <w:rPr>
          <w:b/>
          <w:color w:val="262626"/>
          <w:rtl w:val="0"/>
          <w:lang w:val="fr"/>
        </w:rPr>
        <w:t>communication</w:t>
      </w:r>
      <w:r>
        <w:rPr>
          <w:color w:val="262626"/>
          <w:rtl w:val="0"/>
          <w:lang w:val="fr"/>
        </w:rPr>
        <w:t>, telles que les conférences, les webinaires et les ateliers, sont utiles pour transmettre des connaissances à des groupes de personnes définis.</w:t>
      </w:r>
    </w:p>
    <w:p w:rsidR="000607CE" w:rsidP="000607CE" w14:paraId="5D22AEC7" w14:textId="2A7D228A">
      <w:pPr>
        <w:numPr>
          <w:ilvl w:val="0"/>
          <w:numId w:val="24"/>
        </w:numPr>
        <w:bidi w:val="0"/>
        <w:spacing w:after="200" w:line="276" w:lineRule="auto"/>
        <w:ind w:hanging="360"/>
        <w:contextualSpacing/>
        <w:rPr>
          <w:color w:val="262626"/>
        </w:rPr>
      </w:pPr>
      <w:r w:rsidRPr="00755CF1">
        <w:rPr>
          <w:color w:val="262626"/>
          <w:rtl w:val="0"/>
          <w:lang w:val="fr"/>
        </w:rPr>
        <w:t>Les méthodes de</w:t>
      </w:r>
      <w:r w:rsidRPr="00755CF1">
        <w:rPr>
          <w:b/>
          <w:color w:val="262626"/>
          <w:rtl w:val="0"/>
          <w:lang w:val="fr"/>
        </w:rPr>
        <w:t xml:space="preserve">publication </w:t>
      </w:r>
      <w:r w:rsidRPr="00755CF1">
        <w:rPr>
          <w:color w:val="262626"/>
          <w:rtl w:val="0"/>
          <w:lang w:val="fr"/>
        </w:rPr>
        <w:t xml:space="preserve">, telles que les aides au travail, les cours d'apprentissage en ligne ou les sites Web, sont des outils efficaces pour partager des connaissances explicites avec de grands groupes de personnes. </w:t>
      </w:r>
    </w:p>
    <w:p w:rsidR="000607CE" w:rsidRPr="00BF0745" w:rsidP="000607CE" w14:paraId="1697FFE2" w14:textId="1DA2D5B9">
      <w:pPr>
        <w:numPr>
          <w:ilvl w:val="0"/>
          <w:numId w:val="24"/>
        </w:numPr>
        <w:bidi w:val="0"/>
        <w:spacing w:after="200" w:line="276" w:lineRule="auto"/>
        <w:ind w:hanging="360"/>
        <w:contextualSpacing/>
        <w:rPr>
          <w:color w:val="262626"/>
        </w:rPr>
      </w:pPr>
      <w:r w:rsidRPr="00BF0745">
        <w:rPr>
          <w:color w:val="262626"/>
          <w:rtl w:val="0"/>
          <w:lang w:val="fr"/>
        </w:rPr>
        <w:t>Les méthodes de</w:t>
      </w:r>
      <w:r w:rsidRPr="00BF0745">
        <w:rPr>
          <w:b/>
          <w:color w:val="262626"/>
          <w:rtl w:val="0"/>
          <w:lang w:val="fr"/>
        </w:rPr>
        <w:t xml:space="preserve">recherche </w:t>
      </w:r>
      <w:r w:rsidRPr="00BF0745">
        <w:rPr>
          <w:color w:val="262626"/>
          <w:rtl w:val="0"/>
          <w:lang w:val="fr"/>
        </w:rPr>
        <w:t>, y compris les bibliothèques, les taxonomies dans les bases de données et les facettes ou filtres dans les moteurs de recherche, permettent aux gens de trouver les informations dont ils ont besoin, au moment où ils en ont besoin.</w:t>
      </w:r>
    </w:p>
    <w:p w:rsidR="001B6478" w:rsidP="000607CE" w14:paraId="0AEDE447" w14:textId="4D99DC6A">
      <w:r>
        <w:t xml:space="preserve"> </w:t>
      </w:r>
    </w:p>
    <w:p w:rsidR="000607CE" w:rsidRPr="00E84E9D" w:rsidP="00E84E9D" w14:paraId="0F2452BB" w14:textId="77777777">
      <w:pPr>
        <w:spacing w:line="276" w:lineRule="auto"/>
      </w:pPr>
    </w:p>
    <w:sectPr w:rsidSect="00703F2E">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00002FF" w:usb1="6AC7FFFF" w:usb2="08000012" w:usb3="00000000" w:csb0="0002009F" w:csb1="00000000"/>
  </w:font>
  <w:font w:name="Lucida Grande">
    <w:altName w:val="Times New Roman"/>
    <w:charset w:val="00"/>
    <w:family w:val="auto"/>
    <w:pitch w:val="variable"/>
    <w:sig w:usb0="00000000" w:usb1="5000A1FF" w:usb2="00000000" w:usb3="00000000" w:csb0="000001BF"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0699706"/>
      <w:docPartObj>
        <w:docPartGallery w:val="Page Numbers (Bottom of Page)"/>
        <w:docPartUnique/>
      </w:docPartObj>
    </w:sdtPr>
    <w:sdtEndPr>
      <w:rPr>
        <w:noProof/>
      </w:rPr>
    </w:sdtEndPr>
    <w:sdtContent>
      <w:p w:rsidR="00233430" w:rsidP="00703F2E" w14:paraId="6BF1239C" w14:textId="77777777">
        <w:pPr>
          <w:pStyle w:val="Footer"/>
          <w:jc w:val="right"/>
        </w:pPr>
        <w:r>
          <w:fldChar w:fldCharType="begin"/>
        </w:r>
        <w:r>
          <w:instrText xml:space="preserve"> PAGE   \* MERGEFORMAT </w:instrText>
        </w:r>
        <w:r>
          <w:fldChar w:fldCharType="separate"/>
        </w:r>
        <w:r w:rsidR="00126E21">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470373"/>
      <w:docPartObj>
        <w:docPartGallery w:val="Page Numbers (Bottom of Page)"/>
        <w:docPartUnique/>
      </w:docPartObj>
    </w:sdtPr>
    <w:sdtEndPr>
      <w:rPr>
        <w:noProof/>
      </w:rPr>
    </w:sdtEndPr>
    <w:sdtContent>
      <w:p w:rsidR="00233430" w14:paraId="4CF90735" w14:textId="434B7175">
        <w:pPr>
          <w:pStyle w:val="Footer"/>
          <w:jc w:val="right"/>
        </w:pPr>
        <w:r>
          <w:fldChar w:fldCharType="begin"/>
        </w:r>
        <w:r>
          <w:instrText xml:space="preserve"> PAGE   \* MERGEFORMAT </w:instrText>
        </w:r>
        <w:r>
          <w:fldChar w:fldCharType="separate"/>
        </w:r>
        <w:r w:rsidR="001B6478">
          <w:rPr>
            <w:noProof/>
          </w:rPr>
          <w:t>1</w:t>
        </w:r>
        <w:r>
          <w:rPr>
            <w:noProof/>
          </w:rPr>
          <w:fldChar w:fldCharType="end"/>
        </w:r>
      </w:p>
    </w:sdtContent>
  </w:sdt>
  <w:p w:rsidR="00785743" w:rsidRPr="00785743" w:rsidP="00785743" w14:paraId="51DC37AC" w14:textId="77777777">
    <w:pPr>
      <w:bidi w:val="0"/>
      <w:spacing w:after="0" w:line="240" w:lineRule="auto"/>
      <w:rPr>
        <w:rFonts w:eastAsia="Times New Roman" w:cs="Arial"/>
        <w:sz w:val="18"/>
        <w:szCs w:val="18"/>
        <w:lang w:eastAsia="en-US"/>
      </w:rPr>
    </w:pPr>
    <w:r w:rsidRPr="00785743">
      <w:rPr>
        <w:rFonts w:eastAsia="Times New Roman" w:cs="Arial"/>
        <w:i/>
        <w:iCs/>
        <w:color w:val="000000"/>
        <w:sz w:val="18"/>
        <w:szCs w:val="18"/>
        <w:rtl w:val="0"/>
        <w:lang w:val="fr" w:eastAsia="en-US"/>
      </w:rPr>
      <w:t xml:space="preserve">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t>
    </w:r>
    <w:hyperlink r:id="rId1" w:history="1">
      <w:r w:rsidRPr="00785743">
        <w:rPr>
          <w:rFonts w:eastAsia="Times New Roman" w:cs="Arial"/>
          <w:i/>
          <w:iCs/>
          <w:color w:val="1155CC"/>
          <w:sz w:val="18"/>
          <w:szCs w:val="18"/>
          <w:u w:val="single"/>
          <w:rtl w:val="0"/>
          <w:lang w:val="fr" w:eastAsia="en-US"/>
        </w:rPr>
        <w:t>www.kmtraining.org</w:t>
      </w:r>
    </w:hyperlink>
    <w:r w:rsidRPr="00785743">
      <w:rPr>
        <w:rFonts w:eastAsia="Times New Roman" w:cs="Arial"/>
        <w:i/>
        <w:iCs/>
        <w:color w:val="000000"/>
        <w:sz w:val="18"/>
        <w:szCs w:val="18"/>
        <w:rtl w:val="0"/>
        <w:lang w:val="fr" w:eastAsia="en-US"/>
      </w:rPr>
      <w:t>.</w:t>
    </w:r>
  </w:p>
  <w:p w:rsidR="00233430" w:rsidRPr="00092279" w:rsidP="00785743" w14:paraId="6BE7372C" w14:textId="404C8021">
    <w:pPr>
      <w:pStyle w:val="Footer"/>
      <w:ind w:right="360"/>
      <w:rPr>
        <w:i/>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3430" w14:paraId="58E4009A" w14:textId="77777777">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3430" w14:paraId="0465BC64" w14:textId="5D52ADB2">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100848"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7D46E67"/>
    <w:multiLevelType w:val="multilevel"/>
    <w:tmpl w:val="7C66CB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9C048F6"/>
    <w:multiLevelType w:val="hybridMultilevel"/>
    <w:tmpl w:val="0B7613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0906CDF"/>
    <w:multiLevelType w:val="hybridMultilevel"/>
    <w:tmpl w:val="9E244A1C"/>
    <w:lvl w:ilvl="0">
      <w:start w:val="1"/>
      <w:numFmt w:val="bullet"/>
      <w:pStyle w:val="ListBullet"/>
      <w:lvlText w:val=""/>
      <w:lvlJc w:val="left"/>
      <w:pPr>
        <w:tabs>
          <w:tab w:val="num" w:pos="432"/>
        </w:tabs>
        <w:ind w:left="432"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48F3EAC"/>
    <w:multiLevelType w:val="hybridMultilevel"/>
    <w:tmpl w:val="04A46A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1">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2D3055EE"/>
    <w:multiLevelType w:val="hybridMultilevel"/>
    <w:tmpl w:val="9774D2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F5A41DC"/>
    <w:multiLevelType w:val="hybridMultilevel"/>
    <w:tmpl w:val="C334449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3D7A24F7"/>
    <w:multiLevelType w:val="multilevel"/>
    <w:tmpl w:val="8CB8DDBE"/>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5">
    <w:nsid w:val="40E31589"/>
    <w:multiLevelType w:val="hybridMultilevel"/>
    <w:tmpl w:val="99CA56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8DD61C6"/>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82F0F87"/>
    <w:multiLevelType w:val="hybridMultilevel"/>
    <w:tmpl w:val="E66C61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8AB4355"/>
    <w:multiLevelType w:val="hybridMultilevel"/>
    <w:tmpl w:val="0B203272"/>
    <w:lvl w:ilvl="0">
      <w:start w:val="1"/>
      <w:numFmt w:val="decimal"/>
      <w:pStyle w:val="ListNumber"/>
      <w:lvlText w:val="%1."/>
      <w:lvlJc w:val="left"/>
      <w:pPr>
        <w:tabs>
          <w:tab w:val="num" w:pos="432"/>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69EA06B4"/>
    <w:multiLevelType w:val="hybridMultilevel"/>
    <w:tmpl w:val="B02644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7E486E2B"/>
    <w:multiLevelType w:val="hybridMultilevel"/>
    <w:tmpl w:val="630C56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8"/>
  </w:num>
  <w:num w:numId="5">
    <w:abstractNumId w:val="4"/>
  </w:num>
  <w:num w:numId="6">
    <w:abstractNumId w:val="7"/>
  </w:num>
  <w:num w:numId="7">
    <w:abstractNumId w:val="6"/>
  </w:num>
  <w:num w:numId="8">
    <w:abstractNumId w:val="11"/>
  </w:num>
  <w:num w:numId="9">
    <w:abstractNumId w:val="21"/>
  </w:num>
  <w:num w:numId="10">
    <w:abstractNumId w:val="10"/>
  </w:num>
  <w:num w:numId="11">
    <w:abstractNumId w:val="5"/>
  </w:num>
  <w:num w:numId="12">
    <w:abstractNumId w:val="19"/>
  </w:num>
  <w:num w:numId="13">
    <w:abstractNumId w:val="22"/>
  </w:num>
  <w:num w:numId="14">
    <w:abstractNumId w:val="16"/>
  </w:num>
  <w:num w:numId="15">
    <w:abstractNumId w:val="13"/>
  </w:num>
  <w:num w:numId="16">
    <w:abstractNumId w:val="3"/>
  </w:num>
  <w:num w:numId="17">
    <w:abstractNumId w:val="20"/>
  </w:num>
  <w:num w:numId="18">
    <w:abstractNumId w:val="12"/>
  </w:num>
  <w:num w:numId="19">
    <w:abstractNumId w:val="14"/>
  </w:num>
  <w:num w:numId="20">
    <w:abstractNumId w:val="17"/>
  </w:num>
  <w:num w:numId="21">
    <w:abstractNumId w:val="9"/>
  </w:num>
  <w:num w:numId="22">
    <w:abstractNumId w:val="23"/>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130F4"/>
    <w:rsid w:val="00032BBC"/>
    <w:rsid w:val="000607CE"/>
    <w:rsid w:val="00083866"/>
    <w:rsid w:val="00092279"/>
    <w:rsid w:val="000B0A08"/>
    <w:rsid w:val="000C6114"/>
    <w:rsid w:val="000F7AA9"/>
    <w:rsid w:val="00126E21"/>
    <w:rsid w:val="00181E13"/>
    <w:rsid w:val="00194099"/>
    <w:rsid w:val="001A7791"/>
    <w:rsid w:val="001B6478"/>
    <w:rsid w:val="001C0DA3"/>
    <w:rsid w:val="001C281B"/>
    <w:rsid w:val="001C605D"/>
    <w:rsid w:val="00206B10"/>
    <w:rsid w:val="002234A3"/>
    <w:rsid w:val="00233430"/>
    <w:rsid w:val="00235A16"/>
    <w:rsid w:val="00247CE0"/>
    <w:rsid w:val="00250AA8"/>
    <w:rsid w:val="00263913"/>
    <w:rsid w:val="00275ACF"/>
    <w:rsid w:val="00296DA8"/>
    <w:rsid w:val="002A73BD"/>
    <w:rsid w:val="002D3A6B"/>
    <w:rsid w:val="0030070D"/>
    <w:rsid w:val="003121B9"/>
    <w:rsid w:val="00313DB9"/>
    <w:rsid w:val="00332EA5"/>
    <w:rsid w:val="00340B63"/>
    <w:rsid w:val="003D1A71"/>
    <w:rsid w:val="003D75BB"/>
    <w:rsid w:val="004D32EA"/>
    <w:rsid w:val="004E56EF"/>
    <w:rsid w:val="004F118D"/>
    <w:rsid w:val="004F5726"/>
    <w:rsid w:val="0055553D"/>
    <w:rsid w:val="00570C8D"/>
    <w:rsid w:val="005872CD"/>
    <w:rsid w:val="005F46EB"/>
    <w:rsid w:val="00630F3F"/>
    <w:rsid w:val="00681FE7"/>
    <w:rsid w:val="0069564E"/>
    <w:rsid w:val="00703F2E"/>
    <w:rsid w:val="00755CF1"/>
    <w:rsid w:val="007629E1"/>
    <w:rsid w:val="00785743"/>
    <w:rsid w:val="00881A61"/>
    <w:rsid w:val="008F2B45"/>
    <w:rsid w:val="00974EFB"/>
    <w:rsid w:val="009763B6"/>
    <w:rsid w:val="009923BB"/>
    <w:rsid w:val="009A00FF"/>
    <w:rsid w:val="009B133F"/>
    <w:rsid w:val="009C3275"/>
    <w:rsid w:val="00A43205"/>
    <w:rsid w:val="00A54584"/>
    <w:rsid w:val="00AD26EC"/>
    <w:rsid w:val="00AE1D16"/>
    <w:rsid w:val="00B06816"/>
    <w:rsid w:val="00B25E78"/>
    <w:rsid w:val="00BA7CA4"/>
    <w:rsid w:val="00BE3BFE"/>
    <w:rsid w:val="00BF0745"/>
    <w:rsid w:val="00C61912"/>
    <w:rsid w:val="00C6377D"/>
    <w:rsid w:val="00CB3DCE"/>
    <w:rsid w:val="00CC2C5D"/>
    <w:rsid w:val="00D05E0A"/>
    <w:rsid w:val="00D904BF"/>
    <w:rsid w:val="00DF470A"/>
    <w:rsid w:val="00E107CA"/>
    <w:rsid w:val="00E446A6"/>
    <w:rsid w:val="00E84E9D"/>
    <w:rsid w:val="00E966B8"/>
    <w:rsid w:val="00EA051F"/>
    <w:rsid w:val="00EF16F0"/>
    <w:rsid w:val="00F24DAF"/>
    <w:rsid w:val="00F53B18"/>
    <w:rsid w:val="00F962B4"/>
    <w:rsid w:val="00FC3F0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331600E9-AEE5-436B-9733-7037EF52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hAnsi="Gill Sans MT" w:eastAsiaTheme="majorEastAsia"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hAnsi="Gill Sans MT" w:eastAsiaTheme="majorEastAsia" w:cstheme="majorBidi"/>
      <w:b/>
      <w:color w:val="auto"/>
      <w:sz w:val="28"/>
      <w:szCs w:val="26"/>
    </w:rPr>
  </w:style>
  <w:style w:type="character" w:customStyle="1" w:styleId="Heading3Char">
    <w:name w:val="Heading 3 Char"/>
    <w:basedOn w:val="DefaultParagraphFont"/>
    <w:link w:val="Heading3"/>
    <w:uiPriority w:val="9"/>
    <w:rsid w:val="000F7AA9"/>
    <w:rPr>
      <w:rFonts w:ascii="Gill Sans MT" w:hAnsi="Gill Sans MT" w:eastAsiaTheme="majorEastAsia"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5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2CD"/>
    <w:pPr>
      <w:spacing w:after="0" w:line="240" w:lineRule="auto"/>
      <w:ind w:left="720"/>
      <w:contextualSpacing/>
    </w:pPr>
    <w:rPr>
      <w:rFonts w:asciiTheme="minorHAnsi" w:eastAsiaTheme="minorEastAsia" w:hAnsiTheme="minorHAnsi"/>
      <w:szCs w:val="24"/>
      <w:lang w:eastAsia="en-US"/>
    </w:rPr>
  </w:style>
  <w:style w:type="paragraph" w:styleId="BalloonText">
    <w:name w:val="Balloon Text"/>
    <w:basedOn w:val="Normal"/>
    <w:link w:val="BalloonTextChar"/>
    <w:uiPriority w:val="99"/>
    <w:semiHidden/>
    <w:unhideWhenUsed/>
    <w:rsid w:val="00F962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2B4"/>
    <w:rPr>
      <w:rFonts w:ascii="Lucida Grande" w:hAnsi="Lucida Grande" w:cs="Lucida Grande"/>
      <w:color w:val="auto"/>
      <w:sz w:val="18"/>
      <w:szCs w:val="18"/>
    </w:rPr>
  </w:style>
  <w:style w:type="character" w:styleId="CommentReference">
    <w:name w:val="annotation reference"/>
    <w:basedOn w:val="DefaultParagraphFont"/>
    <w:uiPriority w:val="99"/>
    <w:semiHidden/>
    <w:unhideWhenUsed/>
    <w:rsid w:val="00235A16"/>
    <w:rPr>
      <w:sz w:val="16"/>
      <w:szCs w:val="16"/>
    </w:rPr>
  </w:style>
  <w:style w:type="paragraph" w:styleId="CommentText">
    <w:name w:val="annotation text"/>
    <w:basedOn w:val="Normal"/>
    <w:link w:val="CommentTextChar"/>
    <w:uiPriority w:val="99"/>
    <w:semiHidden/>
    <w:unhideWhenUsed/>
    <w:rsid w:val="00235A16"/>
    <w:pPr>
      <w:spacing w:line="240" w:lineRule="auto"/>
    </w:pPr>
    <w:rPr>
      <w:sz w:val="20"/>
      <w:szCs w:val="20"/>
    </w:rPr>
  </w:style>
  <w:style w:type="character" w:customStyle="1" w:styleId="CommentTextChar">
    <w:name w:val="Comment Text Char"/>
    <w:basedOn w:val="DefaultParagraphFont"/>
    <w:link w:val="CommentText"/>
    <w:uiPriority w:val="99"/>
    <w:semiHidden/>
    <w:rsid w:val="00235A16"/>
    <w:rPr>
      <w:rFonts w:ascii="Gill Sans MT" w:hAnsi="Gill Sans MT"/>
      <w:color w:val="auto"/>
      <w:sz w:val="20"/>
      <w:szCs w:val="20"/>
    </w:rPr>
  </w:style>
  <w:style w:type="paragraph" w:styleId="CommentSubject">
    <w:name w:val="annotation subject"/>
    <w:basedOn w:val="CommentText"/>
    <w:next w:val="CommentText"/>
    <w:link w:val="CommentSubjectChar"/>
    <w:uiPriority w:val="99"/>
    <w:semiHidden/>
    <w:unhideWhenUsed/>
    <w:rsid w:val="00235A16"/>
    <w:rPr>
      <w:b/>
      <w:bCs/>
    </w:rPr>
  </w:style>
  <w:style w:type="character" w:customStyle="1" w:styleId="CommentSubjectChar">
    <w:name w:val="Comment Subject Char"/>
    <w:basedOn w:val="CommentTextChar"/>
    <w:link w:val="CommentSubject"/>
    <w:uiPriority w:val="99"/>
    <w:semiHidden/>
    <w:rsid w:val="00235A16"/>
    <w:rPr>
      <w:rFonts w:ascii="Gill Sans MT" w:hAnsi="Gill Sans MT"/>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footer2.xml.rels>&#65279;<?xml version="1.0" encoding="utf-8" standalone="yes"?><Relationships xmlns="http://schemas.openxmlformats.org/package/2006/relationships"><Relationship Id="rId1" Type="http://schemas.openxmlformats.org/officeDocument/2006/relationships/hyperlink" Target="http://www.kmtraining.org"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488E7-D5D4-4B26-ACCB-3FCB13E3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2017-11-12T17:46:00Z</dcterms:created>
  <dcterms:modified xsi:type="dcterms:W3CDTF">2021-07-15T18:29:00Z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