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CB7A07" w14:paraId="596DECFF" w14:textId="77777777">
      <w:pPr>
        <w:pStyle w:val="Heading2"/>
        <w:keepNext w:val="0"/>
        <w:keepLines w:val="0"/>
        <w:widowControl w:val="0"/>
        <w:bidi w:val="0"/>
        <w:spacing w:after="360"/>
        <w:rPr>
          <w:sz w:val="40"/>
          <w:szCs w:val="40"/>
        </w:rPr>
      </w:pPr>
      <w:bookmarkStart w:id="0" w:name="_gjdgxs" w:colFirst="0" w:colLast="0"/>
      <w:bookmarkEnd w:id="0"/>
      <w:r>
        <w:rPr>
          <w:sz w:val="40"/>
          <w:szCs w:val="40"/>
          <w:rtl w:val="0"/>
          <w:lang w:val="fr"/>
        </w:rPr>
        <w:t xml:space="preserve">Exercice : Comment la gestion systématique des connaissances peut-elle aider votre programme ? </w:t>
      </w:r>
    </w:p>
    <w:p w:rsidR="00CB7A07" w14:paraId="596DED00" w14:textId="77777777">
      <w:pPr>
        <w:bidi w:val="0"/>
        <w:spacing w:before="160" w:after="160" w:line="276" w:lineRule="auto"/>
        <w:rPr>
          <w:b/>
          <w:sz w:val="28"/>
          <w:szCs w:val="28"/>
        </w:rPr>
      </w:pPr>
      <w:r>
        <w:rPr>
          <w:b/>
          <w:sz w:val="28"/>
          <w:szCs w:val="28"/>
          <w:rtl w:val="0"/>
          <w:lang w:val="fr"/>
        </w:rPr>
        <w:t>Vue d'ensemble</w:t>
      </w:r>
    </w:p>
    <w:p w:rsidR="00CB7A07" w:rsidRPr="00B02317" w14:paraId="596DED01" w14:textId="77777777">
      <w:pPr>
        <w:widowControl w:val="0"/>
        <w:bidi w:val="0"/>
        <w:spacing w:line="276" w:lineRule="auto"/>
        <w:rPr>
          <w:i/>
        </w:rPr>
      </w:pPr>
      <w:r w:rsidRPr="00B02317">
        <w:rPr>
          <w:rtl w:val="0"/>
          <w:lang w:val="fr"/>
        </w:rPr>
        <w:t xml:space="preserve">Il s'agit d'une activité de remue-méninges pour aider les participants à réfléchir à la manière dont la gestion des connaissances (GC) peut les aider à faire leur travail de manière plus efficace et efficiente. Avant de montrer les puces ci-dessous, </w:t>
      </w:r>
    </w:p>
    <w:p w:rsidR="00CB7A07" w14:paraId="596DED02" w14:textId="77777777">
      <w:pPr>
        <w:bidi w:val="0"/>
        <w:spacing w:before="160" w:after="160" w:line="276" w:lineRule="auto"/>
        <w:rPr>
          <w:b/>
          <w:sz w:val="28"/>
          <w:szCs w:val="28"/>
        </w:rPr>
      </w:pPr>
      <w:r>
        <w:rPr>
          <w:b/>
          <w:sz w:val="28"/>
          <w:szCs w:val="28"/>
          <w:rtl w:val="0"/>
          <w:lang w:val="fr"/>
        </w:rPr>
        <w:t>Temps</w:t>
      </w:r>
    </w:p>
    <w:p w:rsidR="00CB7A07" w14:paraId="596DED03" w14:textId="77777777">
      <w:pPr>
        <w:widowControl w:val="0"/>
        <w:bidi w:val="0"/>
        <w:spacing w:after="0" w:line="276" w:lineRule="auto"/>
      </w:pPr>
      <w:r>
        <w:rPr>
          <w:rtl w:val="0"/>
          <w:lang w:val="fr"/>
        </w:rPr>
        <w:t>Cette activité prendra environ 15 minutes.</w:t>
      </w:r>
    </w:p>
    <w:p w:rsidR="00CB7A07" w14:paraId="596DED04" w14:textId="77777777">
      <w:pPr>
        <w:widowControl w:val="0"/>
        <w:bidi w:val="0"/>
        <w:spacing w:after="0" w:line="276" w:lineRule="auto"/>
      </w:pPr>
      <w:r>
        <w:rPr>
          <w:rtl w:val="0"/>
          <w:lang w:val="fr"/>
        </w:rPr>
        <w:t>Aucune préparation préalable n'est nécessaire.</w:t>
      </w:r>
    </w:p>
    <w:p w:rsidR="00CB7A07" w14:paraId="596DED05" w14:textId="77777777">
      <w:pPr>
        <w:bidi w:val="0"/>
        <w:spacing w:before="160" w:after="160" w:line="276" w:lineRule="auto"/>
        <w:rPr>
          <w:b/>
          <w:sz w:val="28"/>
          <w:szCs w:val="28"/>
        </w:rPr>
      </w:pPr>
      <w:r>
        <w:rPr>
          <w:b/>
          <w:sz w:val="28"/>
          <w:szCs w:val="28"/>
          <w:rtl w:val="0"/>
          <w:lang w:val="fr"/>
        </w:rPr>
        <w:t>Mettre en œuvre l'activité.</w:t>
      </w:r>
    </w:p>
    <w:p w:rsidR="00CB7A07" w14:paraId="596DED06" w14:textId="77777777">
      <w:pPr>
        <w:widowControl w:val="0"/>
        <w:numPr>
          <w:ilvl w:val="0"/>
          <w:numId w:val="1"/>
        </w:numPr>
        <w:bidi w:val="0"/>
        <w:spacing w:after="0" w:line="276" w:lineRule="auto"/>
        <w:ind w:hanging="360"/>
      </w:pPr>
      <w:r>
        <w:rPr>
          <w:rtl w:val="0"/>
          <w:lang w:val="fr"/>
        </w:rPr>
        <w:t>Le formateur aura besoin de 5 minutes pour expliquer l'activité.</w:t>
      </w:r>
    </w:p>
    <w:p w:rsidR="00CB7A07" w14:paraId="596DED07" w14:textId="77777777">
      <w:pPr>
        <w:bidi w:val="0"/>
        <w:spacing w:before="160" w:after="160" w:line="276" w:lineRule="auto"/>
        <w:rPr>
          <w:b/>
          <w:sz w:val="28"/>
          <w:szCs w:val="28"/>
        </w:rPr>
      </w:pPr>
      <w:r>
        <w:rPr>
          <w:b/>
          <w:sz w:val="28"/>
          <w:szCs w:val="28"/>
          <w:rtl w:val="0"/>
          <w:lang w:val="fr"/>
        </w:rPr>
        <w:t>Étapes de l'activité</w:t>
      </w:r>
    </w:p>
    <w:p w:rsidR="00CB7A07" w14:paraId="596DED08" w14:textId="77777777">
      <w:pPr>
        <w:numPr>
          <w:ilvl w:val="0"/>
          <w:numId w:val="2"/>
        </w:numPr>
        <w:bidi w:val="0"/>
        <w:spacing w:before="160" w:after="160" w:line="276" w:lineRule="auto"/>
        <w:contextualSpacing/>
      </w:pPr>
      <w:r>
        <w:rPr>
          <w:rtl w:val="0"/>
          <w:lang w:val="fr"/>
        </w:rPr>
        <w:t xml:space="preserve">Posez aux participants la question suivante : </w:t>
      </w:r>
      <w:r w:rsidRPr="00B02317">
        <w:rPr>
          <w:i/>
          <w:rtl w:val="0"/>
          <w:lang w:val="fr"/>
        </w:rPr>
        <w:t xml:space="preserve">Que peut faire la GC pour vous et votre programme ? </w:t>
      </w:r>
      <w:r>
        <w:rPr>
          <w:rtl w:val="0"/>
          <w:lang w:val="fr"/>
        </w:rPr>
        <w:t>Au fur et à mesure que les participants répondent, écrivez leurs réponses sur un tableau à feuilles mobiles. Vous trouverez ci-dessous une liste d'incitations possibles :</w:t>
      </w:r>
    </w:p>
    <w:p w:rsidR="00CB7A07" w14:paraId="596DED09" w14:textId="77777777">
      <w:pPr>
        <w:numPr>
          <w:ilvl w:val="1"/>
          <w:numId w:val="2"/>
        </w:numPr>
        <w:bidi w:val="0"/>
        <w:spacing w:before="160" w:after="160" w:line="276" w:lineRule="auto"/>
        <w:contextualSpacing/>
      </w:pPr>
      <w:r>
        <w:rPr>
          <w:rtl w:val="0"/>
          <w:lang w:val="fr"/>
        </w:rPr>
        <w:t>Comment la GC peut-elle aider à saisir et à traduire le savoir-faire ou les leçons en connaissances de formats partageables ?</w:t>
      </w:r>
    </w:p>
    <w:p w:rsidR="00CB7A07" w14:paraId="596DED0A" w14:textId="77777777">
      <w:pPr>
        <w:numPr>
          <w:ilvl w:val="1"/>
          <w:numId w:val="2"/>
        </w:numPr>
        <w:bidi w:val="0"/>
        <w:spacing w:before="160" w:after="160" w:line="276" w:lineRule="auto"/>
        <w:contextualSpacing/>
      </w:pPr>
      <w:r>
        <w:rPr>
          <w:rtl w:val="0"/>
          <w:lang w:val="fr"/>
        </w:rPr>
        <w:t>Comment la GC peut-elle remédier à la surcharge d'informations, ou au problème de l'insuffisance d'informations ?</w:t>
      </w:r>
    </w:p>
    <w:p w:rsidR="00CB7A07" w14:paraId="596DED0B" w14:textId="77777777">
      <w:pPr>
        <w:numPr>
          <w:ilvl w:val="1"/>
          <w:numId w:val="2"/>
        </w:numPr>
        <w:bidi w:val="0"/>
        <w:spacing w:before="160" w:after="160" w:line="276" w:lineRule="auto"/>
        <w:contextualSpacing/>
      </w:pPr>
      <w:r>
        <w:rPr>
          <w:rtl w:val="0"/>
          <w:lang w:val="fr"/>
        </w:rPr>
        <w:t>Comment la GC peut-elle réduire le temps passé à rechercher des ressources de qualité ?</w:t>
      </w:r>
    </w:p>
    <w:p w:rsidR="00CB7A07" w14:paraId="596DED0C" w14:textId="77777777">
      <w:pPr>
        <w:numPr>
          <w:ilvl w:val="1"/>
          <w:numId w:val="2"/>
        </w:numPr>
        <w:bidi w:val="0"/>
        <w:spacing w:before="160" w:after="160" w:line="276" w:lineRule="auto"/>
        <w:contextualSpacing/>
      </w:pPr>
      <w:r>
        <w:rPr>
          <w:rtl w:val="0"/>
          <w:lang w:val="fr"/>
        </w:rPr>
        <w:t>Comment la GC peut-elle aider à organiser l'information pour qu'elle soit plus facile à trouver ?</w:t>
      </w:r>
    </w:p>
    <w:p w:rsidR="00CB7A07" w14:paraId="596DED0D" w14:textId="77777777">
      <w:pPr>
        <w:numPr>
          <w:ilvl w:val="1"/>
          <w:numId w:val="2"/>
        </w:numPr>
        <w:bidi w:val="0"/>
        <w:spacing w:before="160" w:after="160" w:line="276" w:lineRule="auto"/>
        <w:contextualSpacing/>
      </w:pPr>
      <w:r>
        <w:rPr>
          <w:rtl w:val="0"/>
          <w:lang w:val="fr"/>
        </w:rPr>
        <w:t>Comment la GC peut-elle favoriser l'adaptation et la traduction des connaissances ?</w:t>
      </w:r>
    </w:p>
    <w:p w:rsidR="00CB7A07" w14:paraId="596DED0E" w14:textId="77777777">
      <w:pPr>
        <w:numPr>
          <w:ilvl w:val="1"/>
          <w:numId w:val="2"/>
        </w:numPr>
        <w:bidi w:val="0"/>
        <w:spacing w:before="160" w:after="160" w:line="276" w:lineRule="auto"/>
        <w:contextualSpacing/>
      </w:pPr>
      <w:r>
        <w:rPr>
          <w:rtl w:val="0"/>
          <w:lang w:val="fr"/>
        </w:rPr>
        <w:t>Comment la GC peut-elle réduire les coûts des programmes en évitant de réinventer la roue ?</w:t>
      </w:r>
    </w:p>
    <w:p w:rsidR="00CB7A07" w14:paraId="596DED0F" w14:textId="77777777">
      <w:pPr>
        <w:numPr>
          <w:ilvl w:val="1"/>
          <w:numId w:val="2"/>
        </w:numPr>
        <w:bidi w:val="0"/>
        <w:spacing w:before="160" w:after="160" w:line="276" w:lineRule="auto"/>
        <w:contextualSpacing/>
      </w:pPr>
      <w:r>
        <w:rPr>
          <w:rtl w:val="0"/>
          <w:lang w:val="fr"/>
        </w:rPr>
        <w:t>Comment la GC peut-elle rassembler les gens pour créer des réseaux professionnels et sociaux plus solides ?</w:t>
      </w:r>
    </w:p>
    <w:p w:rsidR="00B02317" w14:paraId="596DED10" w14:textId="77777777">
      <w:pPr>
        <w:widowControl w:val="0"/>
        <w:spacing w:after="0" w:line="276" w:lineRule="auto"/>
        <w:rPr>
          <w:i/>
        </w:rPr>
      </w:pPr>
      <w:bookmarkStart w:id="1" w:name="_m5p0ltgrqq4s" w:colFirst="0" w:colLast="0"/>
      <w:bookmarkEnd w:id="1"/>
    </w:p>
    <w:p w:rsidR="00CB7A07" w14:paraId="596DED11" w14:textId="77777777">
      <w:pPr>
        <w:widowControl w:val="0"/>
        <w:bidi w:val="0"/>
        <w:spacing w:after="0" w:line="276" w:lineRule="auto"/>
      </w:pPr>
      <w:r>
        <w:rPr>
          <w:i/>
          <w:rtl w:val="0"/>
          <w:lang w:val="fr"/>
        </w:rPr>
        <w:t>Note au formateur</w:t>
      </w:r>
      <w:r w:rsidR="00B02317">
        <w:rPr>
          <w:rtl w:val="0"/>
          <w:lang w:val="fr"/>
        </w:rPr>
        <w:t> : Si vous travaillez avec un grand groupe, vous pouvez demander aux participants de se répartir en petits groupes pour cet exercice. Par exemple, s'il y a 24 participants, répartissez les participants en 3 groupes de 8 participants chacun.</w:t>
      </w:r>
    </w:p>
    <w:sectPr w:rsidSect="0012656E">
      <w:headerReference w:type="default" r:id="rId4"/>
      <w:footerReference w:type="default" r:id="rId5"/>
      <w:headerReference w:type="first" r:id="rId6"/>
      <w:footerReference w:type="first" r:id="rId7"/>
      <w:pgSz w:w="12240" w:h="15840"/>
      <w:pgMar w:top="990" w:right="1440" w:bottom="1170" w:left="1440" w:header="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bin">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7A07" w14:paraId="596DED17" w14:textId="77777777">
    <w:pPr>
      <w:spacing w:after="720" w:line="240" w:lineRule="auto"/>
      <w:jc w:val="right"/>
    </w:pPr>
    <w:r>
      <w:fldChar w:fldCharType="begin"/>
    </w:r>
    <w:r>
      <w:instrText>PAGE</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7A07" w14:paraId="596DED19" w14:textId="77777777">
    <w:pPr>
      <w:spacing w:after="0" w:line="240" w:lineRule="auto"/>
      <w:jc w:val="right"/>
    </w:pPr>
    <w:r>
      <w:fldChar w:fldCharType="begin"/>
    </w:r>
    <w:r>
      <w:instrText>PAGE</w:instrText>
    </w:r>
    <w:r>
      <w:fldChar w:fldCharType="separate"/>
    </w:r>
    <w:r>
      <w:t>1</w:t>
    </w:r>
    <w:r>
      <w:fldChar w:fldCharType="end"/>
    </w:r>
  </w:p>
  <w:p w:rsidR="007267C4" w:rsidRPr="007267C4" w:rsidP="007267C4" w14:paraId="006FB828" w14:textId="77777777">
    <w:pPr>
      <w:bidi w:val="0"/>
      <w:spacing w:after="720" w:line="240" w:lineRule="auto"/>
      <w:ind w:right="360"/>
      <w:rPr>
        <w:i/>
        <w:sz w:val="18"/>
        <w:szCs w:val="18"/>
      </w:rPr>
    </w:pPr>
    <w:r w:rsidRPr="007267C4">
      <w:rPr>
        <w:i/>
        <w:iCs/>
        <w:sz w:val="18"/>
        <w:szCs w:val="18"/>
        <w:rtl w:val="0"/>
        <w:lang w:val="fr"/>
      </w:rPr>
      <w:t xml:space="preserve">Cette ressource est rendue possible grâce au soutien du peuple américain par l'intermédiaire de l'Agence des États-Unis pour le développement international (USAID) dans le cadre de l'accord de coopération du projet SUCCÈS DES CONNAISSANCES (renforcement de l'utilisation, des capacités, de la collaboration, de l'échange, de la synthèse et du partage) « Knowledge SUCCESS (Strengthening Use, Capacity, Collaboration, Exchange, Synthesis, and Sharing) », n° 7200AA19CA00001 avec l'Université Johns Hopkins. Knowledge SUCCESS est soutenu par le Bureau de la santé mondiale de l'USAID, Bureau de la population et de la santé reproductive, et dirigé par le Centre des programmes de communication « Center for Communication Programs (CCP) » de Johns Hopkins en partenariat avec Amref Health Africa, le Centre de Busara pour l'économie comportementale (Busara) et FHI 360. Les informations fournies dans cette ressource relèvent de la seule responsabilité de Knowledge SUCCESS et ne reflètent pas nécessairement les opinions de l'USAID, du gouvernement américain ou de l'Université Johns Hopkins. Cette ressource peut être adaptée selon les besoins. Le matériel original peut être trouvé sur </w:t>
    </w:r>
    <w:hyperlink r:id="rId1" w:history="1">
      <w:r w:rsidRPr="007267C4">
        <w:rPr>
          <w:rStyle w:val="Hyperlink"/>
          <w:i/>
          <w:iCs/>
          <w:sz w:val="18"/>
          <w:szCs w:val="18"/>
          <w:rtl w:val="0"/>
          <w:lang w:val="fr"/>
        </w:rPr>
        <w:t>www.kmtraining.org</w:t>
      </w:r>
    </w:hyperlink>
    <w:r w:rsidRPr="007267C4">
      <w:rPr>
        <w:i/>
        <w:iCs/>
        <w:sz w:val="18"/>
        <w:szCs w:val="18"/>
        <w:rtl w:val="0"/>
        <w:lang w:val="fr"/>
      </w:rPr>
      <w:t>.</w:t>
    </w:r>
  </w:p>
  <w:p w:rsidR="00CB7A07" w14:paraId="596DED1A" w14:textId="577A0DC9">
    <w:pPr>
      <w:spacing w:after="720" w:line="240" w:lineRule="auto"/>
      <w:ind w:right="360"/>
      <w:rPr>
        <w:i/>
        <w:sz w:val="18"/>
        <w:szCs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7A07" w14:paraId="596DED16" w14:textId="77777777">
    <w:pPr>
      <w:spacing w:before="720" w:after="0" w:line="240" w:lineRule="auto"/>
    </w:pPr>
    <w:r>
      <w:rPr>
        <w:noProof/>
      </w:rPr>
      <w:drawing>
        <wp:anchor distT="0" distB="0" distL="114300" distR="114300" simplePos="0" relativeHeight="251658240" behindDoc="0" locked="0" layoutInCell="1" allowOverlap="1">
          <wp:simplePos x="0" y="0"/>
          <wp:positionH relativeFrom="margin">
            <wp:posOffset>0</wp:posOffset>
          </wp:positionH>
          <wp:positionV relativeFrom="paragraph">
            <wp:posOffset>-114299</wp:posOffset>
          </wp:positionV>
          <wp:extent cx="3361921" cy="420624"/>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920097215" name="image2.jpg"/>
                  <pic:cNvPicPr/>
                </pic:nvPicPr>
                <pic:blipFill>
                  <a:blip xmlns:r="http://schemas.openxmlformats.org/officeDocument/2006/relationships" r:embed="rId1"/>
                  <a:stretch>
                    <a:fillRect/>
                  </a:stretch>
                </pic:blipFill>
                <pic:spPr>
                  <a:xfrm>
                    <a:off x="0" y="0"/>
                    <a:ext cx="3361921" cy="42062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7A07" w14:paraId="596DED18" w14:textId="77777777">
    <w:pPr>
      <w:spacing w:before="720" w:after="0" w:line="240" w:lineRule="auto"/>
    </w:pPr>
    <w:r>
      <w:rPr>
        <w:noProof/>
      </w:rPr>
      <w:drawing>
        <wp:anchor distT="0" distB="0" distL="114300" distR="114300" simplePos="0" relativeHeight="251659264" behindDoc="0" locked="0" layoutInCell="1" allowOverlap="1">
          <wp:simplePos x="0" y="0"/>
          <wp:positionH relativeFrom="margin">
            <wp:posOffset>0</wp:posOffset>
          </wp:positionH>
          <wp:positionV relativeFrom="paragraph">
            <wp:posOffset>38735</wp:posOffset>
          </wp:positionV>
          <wp:extent cx="3361921" cy="420624"/>
          <wp:effectExtent l="0" t="0" r="0" b="0"/>
          <wp:wrapNone/>
          <wp:docPr id="2" name="image3.jpg"/>
          <wp:cNvGraphicFramePr/>
          <a:graphic xmlns:a="http://schemas.openxmlformats.org/drawingml/2006/main">
            <a:graphicData uri="http://schemas.openxmlformats.org/drawingml/2006/picture">
              <pic:pic xmlns:pic="http://schemas.openxmlformats.org/drawingml/2006/picture">
                <pic:nvPicPr>
                  <pic:cNvPr id="1181933176" name="image3.jpg"/>
                  <pic:cNvPicPr/>
                </pic:nvPicPr>
                <pic:blipFill>
                  <a:blip xmlns:r="http://schemas.openxmlformats.org/officeDocument/2006/relationships" r:embed="rId1"/>
                  <a:stretch>
                    <a:fillRect/>
                  </a:stretch>
                </pic:blipFill>
                <pic:spPr>
                  <a:xfrm>
                    <a:off x="0" y="0"/>
                    <a:ext cx="3361921" cy="42062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1D6205D"/>
    <w:multiLevelType w:val="multilevel"/>
    <w:tmpl w:val="85EC17EC"/>
    <w:lvl w:ilvl="0">
      <w:start w:val="1"/>
      <w:numFmt w:val="bullet"/>
      <w:lvlText w:val=""/>
      <w:lvlJc w:val="left"/>
      <w:pPr>
        <w:ind w:left="720" w:firstLine="360"/>
      </w:pPr>
      <w:rPr>
        <w:rFonts w:ascii="Symbol" w:hAnsi="Symbol" w:hint="default"/>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79F32229"/>
    <w:multiLevelType w:val="multilevel"/>
    <w:tmpl w:val="9256678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A07"/>
    <w:rsid w:val="0012656E"/>
    <w:rsid w:val="00460638"/>
    <w:rsid w:val="005469EA"/>
    <w:rsid w:val="007267C4"/>
    <w:rsid w:val="00B02317"/>
    <w:rsid w:val="00BC2EFE"/>
    <w:rsid w:val="00CB7A0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05FC2A1D-3703-4910-8FC7-837ABB678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bin" w:eastAsia="Cabin" w:hAnsi="Cabin" w:cs="Cabin"/>
        <w:color w:val="000000"/>
        <w:sz w:val="24"/>
        <w:szCs w:val="24"/>
        <w:lang w:val="en-US" w:eastAsia="en-US" w:bidi="ar-SA"/>
      </w:rPr>
    </w:rPrDefault>
    <w:pPrDefault>
      <w:pPr>
        <w:pBdr>
          <w:top w:val="nil"/>
          <w:left w:val="nil"/>
          <w:bottom w:val="nil"/>
          <w:right w:val="nil"/>
          <w:between w:val="nil"/>
        </w:pBd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60" w:after="480" w:line="276" w:lineRule="auto"/>
      <w:outlineLvl w:val="0"/>
    </w:pPr>
    <w:rPr>
      <w:b/>
      <w:sz w:val="40"/>
      <w:szCs w:val="40"/>
    </w:rPr>
  </w:style>
  <w:style w:type="paragraph" w:styleId="Heading2">
    <w:name w:val="heading 2"/>
    <w:basedOn w:val="Normal"/>
    <w:next w:val="Normal"/>
    <w:pPr>
      <w:keepNext/>
      <w:keepLines/>
      <w:spacing w:before="160" w:after="160" w:line="276" w:lineRule="auto"/>
      <w:outlineLvl w:val="1"/>
    </w:pPr>
    <w:rPr>
      <w:b/>
      <w:sz w:val="28"/>
      <w:szCs w:val="28"/>
    </w:rPr>
  </w:style>
  <w:style w:type="paragraph" w:styleId="Heading3">
    <w:name w:val="heading 3"/>
    <w:basedOn w:val="Normal"/>
    <w:next w:val="Normal"/>
    <w:pPr>
      <w:keepNext/>
      <w:keepLines/>
      <w:spacing w:before="160" w:after="160" w:line="276" w:lineRule="auto"/>
      <w:outlineLvl w:val="2"/>
    </w:pPr>
    <w:rPr>
      <w:i/>
      <w:sz w:val="22"/>
      <w:szCs w:val="22"/>
    </w:rPr>
  </w:style>
  <w:style w:type="paragraph" w:styleId="Heading4">
    <w:name w:val="heading 4"/>
    <w:basedOn w:val="Normal"/>
    <w:next w:val="Normal"/>
    <w:pPr>
      <w:keepNext/>
      <w:keepLines/>
      <w:spacing w:before="460"/>
      <w:outlineLvl w:val="3"/>
    </w:pPr>
    <w:rPr>
      <w:rFonts w:ascii="Calibri" w:eastAsia="Calibri" w:hAnsi="Calibri" w:cs="Calibri"/>
      <w:i/>
      <w:sz w:val="40"/>
      <w:szCs w:val="40"/>
    </w:rPr>
  </w:style>
  <w:style w:type="paragraph" w:styleId="Heading5">
    <w:name w:val="heading 5"/>
    <w:basedOn w:val="Normal"/>
    <w:next w:val="Normal"/>
    <w:pPr>
      <w:keepNext/>
      <w:keepLines/>
      <w:spacing w:before="460"/>
      <w:outlineLvl w:val="4"/>
    </w:pPr>
    <w:rPr>
      <w:rFonts w:ascii="Calibri" w:eastAsia="Calibri" w:hAnsi="Calibri" w:cs="Calibri"/>
      <w:color w:val="262626"/>
      <w:sz w:val="34"/>
      <w:szCs w:val="34"/>
    </w:rPr>
  </w:style>
  <w:style w:type="paragraph" w:styleId="Heading6">
    <w:name w:val="heading 6"/>
    <w:basedOn w:val="Normal"/>
    <w:next w:val="Normal"/>
    <w:pPr>
      <w:keepNext/>
      <w:keepLines/>
      <w:spacing w:before="460"/>
      <w:outlineLvl w:val="5"/>
    </w:pPr>
    <w:rPr>
      <w:rFonts w:ascii="Calibri" w:eastAsia="Calibri" w:hAnsi="Calibri" w:cs="Calibri"/>
      <w:i/>
      <w:color w:val="262626"/>
      <w:sz w:val="34"/>
      <w:szCs w:val="3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60" w:line="240" w:lineRule="auto"/>
      <w:contextualSpacing/>
    </w:pPr>
    <w:rPr>
      <w:rFonts w:ascii="Calibri" w:eastAsia="Calibri" w:hAnsi="Calibri" w:cs="Calibri"/>
      <w:smallCaps/>
      <w:color w:val="262626"/>
      <w:sz w:val="66"/>
      <w:szCs w:val="66"/>
    </w:rPr>
  </w:style>
  <w:style w:type="paragraph" w:styleId="Subtitle">
    <w:name w:val="Subtitle"/>
    <w:basedOn w:val="Normal"/>
    <w:next w:val="Normal"/>
    <w:pPr>
      <w:spacing w:after="520"/>
      <w:contextualSpacing/>
    </w:pPr>
    <w:rPr>
      <w:smallCaps/>
      <w:sz w:val="40"/>
      <w:szCs w:val="40"/>
    </w:rPr>
  </w:style>
  <w:style w:type="paragraph" w:styleId="Header">
    <w:name w:val="header"/>
    <w:basedOn w:val="Normal"/>
    <w:link w:val="HeaderChar"/>
    <w:uiPriority w:val="99"/>
    <w:unhideWhenUsed/>
    <w:rsid w:val="00BC2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EFE"/>
  </w:style>
  <w:style w:type="paragraph" w:styleId="Footer">
    <w:name w:val="footer"/>
    <w:basedOn w:val="Normal"/>
    <w:link w:val="FooterChar"/>
    <w:uiPriority w:val="99"/>
    <w:unhideWhenUsed/>
    <w:rsid w:val="00BC2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EFE"/>
  </w:style>
  <w:style w:type="character" w:styleId="Hyperlink">
    <w:name w:val="Hyperlink"/>
    <w:basedOn w:val="DefaultParagraphFont"/>
    <w:uiPriority w:val="99"/>
    <w:unhideWhenUsed/>
    <w:rsid w:val="007267C4"/>
    <w:rPr>
      <w:color w:val="0000FF" w:themeColor="hyperlink"/>
      <w:u w:val="single"/>
    </w:rPr>
  </w:style>
  <w:style w:type="character" w:customStyle="1" w:styleId="UnresolvedMention">
    <w:name w:val="Unresolved Mention"/>
    <w:basedOn w:val="DefaultParagraphFont"/>
    <w:uiPriority w:val="99"/>
    <w:semiHidden/>
    <w:unhideWhenUsed/>
    <w:rsid w:val="007267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_rels/footer2.xml.rels>&#65279;<?xml version="1.0" encoding="utf-8" standalone="yes"?><Relationships xmlns="http://schemas.openxmlformats.org/package/2006/relationships"><Relationship Id="rId1" Type="http://schemas.openxmlformats.org/officeDocument/2006/relationships/hyperlink" Target="http://www.kmtraining.org"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208</Words>
  <Characters>1191</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Mazursky, Sara</dc:creator>
  <cp:lastModifiedBy>Sean Stewart</cp:lastModifiedBy>
  <cp:revision>5</cp:revision>
  <dcterms:created xsi:type="dcterms:W3CDTF">2017-11-07T13:59:00Z</dcterms:created>
  <dcterms:modified xsi:type="dcterms:W3CDTF">2021-07-09T20:27:00Z</dcterms:modified>
</cp:coreProperties>
</file>